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9A" w:rsidRDefault="0074029A" w:rsidP="0074029A"/>
    <w:tbl>
      <w:tblPr>
        <w:tblStyle w:val="TableGrid"/>
        <w:tblpPr w:leftFromText="180" w:rightFromText="180" w:vertAnchor="text" w:horzAnchor="margin" w:tblpY="-178"/>
        <w:tblW w:w="10368" w:type="dxa"/>
        <w:tblLayout w:type="fixed"/>
        <w:tblLook w:val="01E0" w:firstRow="1" w:lastRow="1" w:firstColumn="1" w:lastColumn="1" w:noHBand="0" w:noVBand="0"/>
      </w:tblPr>
      <w:tblGrid>
        <w:gridCol w:w="2268"/>
        <w:gridCol w:w="900"/>
        <w:gridCol w:w="900"/>
        <w:gridCol w:w="900"/>
        <w:gridCol w:w="900"/>
        <w:gridCol w:w="900"/>
        <w:gridCol w:w="900"/>
        <w:gridCol w:w="900"/>
        <w:gridCol w:w="912"/>
        <w:gridCol w:w="888"/>
      </w:tblGrid>
      <w:tr w:rsidR="001F0437" w:rsidTr="001F0437">
        <w:tc>
          <w:tcPr>
            <w:tcW w:w="7668" w:type="dxa"/>
            <w:gridSpan w:val="7"/>
          </w:tcPr>
          <w:p w:rsidR="001F0437" w:rsidRDefault="001F0437" w:rsidP="001F0437">
            <w:pPr>
              <w:rPr>
                <w:rFonts w:cs="Arial"/>
              </w:rPr>
            </w:pPr>
          </w:p>
          <w:p w:rsidR="001F0437" w:rsidRDefault="001F0437" w:rsidP="001F0437">
            <w:pPr>
              <w:rPr>
                <w:rFonts w:cs="Arial"/>
                <w:sz w:val="21"/>
                <w:szCs w:val="21"/>
              </w:rPr>
            </w:pPr>
            <w:r>
              <w:rPr>
                <w:rFonts w:cs="Arial"/>
                <w:b/>
                <w:sz w:val="52"/>
                <w:szCs w:val="52"/>
              </w:rPr>
              <w:t xml:space="preserve"> Child Protection </w:t>
            </w:r>
            <w:r w:rsidR="00654581">
              <w:rPr>
                <w:rFonts w:cs="Arial"/>
                <w:b/>
                <w:sz w:val="52"/>
                <w:szCs w:val="52"/>
              </w:rPr>
              <w:t>and Safeguarding</w:t>
            </w:r>
            <w:r w:rsidR="00654581">
              <w:rPr>
                <w:rFonts w:cs="Arial"/>
                <w:b/>
                <w:sz w:val="52"/>
                <w:szCs w:val="52"/>
              </w:rPr>
              <w:t xml:space="preserve"> </w:t>
            </w:r>
            <w:r>
              <w:rPr>
                <w:rFonts w:cs="Arial"/>
                <w:b/>
                <w:sz w:val="52"/>
                <w:szCs w:val="52"/>
              </w:rPr>
              <w:t xml:space="preserve">Policy </w:t>
            </w:r>
            <w:r w:rsidRPr="002E5BC7">
              <w:rPr>
                <w:rFonts w:cs="Arial"/>
                <w:sz w:val="21"/>
                <w:szCs w:val="21"/>
              </w:rPr>
              <w:t xml:space="preserve"> </w:t>
            </w:r>
          </w:p>
          <w:p w:rsidR="001F0437" w:rsidRPr="00317EB8" w:rsidRDefault="001F0437" w:rsidP="001F0437">
            <w:pPr>
              <w:rPr>
                <w:rFonts w:cs="Arial"/>
                <w:b/>
                <w:sz w:val="52"/>
                <w:szCs w:val="52"/>
              </w:rPr>
            </w:pPr>
          </w:p>
          <w:p w:rsidR="001F0437" w:rsidRDefault="001F0437" w:rsidP="001F0437">
            <w:pPr>
              <w:rPr>
                <w:rFonts w:cs="Arial"/>
              </w:rPr>
            </w:pPr>
          </w:p>
        </w:tc>
        <w:tc>
          <w:tcPr>
            <w:tcW w:w="2700" w:type="dxa"/>
            <w:gridSpan w:val="3"/>
            <w:vMerge w:val="restart"/>
          </w:tcPr>
          <w:p w:rsidR="001F0437" w:rsidRDefault="001F0437" w:rsidP="001F0437">
            <w:pPr>
              <w:rPr>
                <w:rFonts w:cs="Arial"/>
                <w:sz w:val="21"/>
                <w:szCs w:val="21"/>
              </w:rPr>
            </w:pPr>
            <w:r>
              <w:rPr>
                <w:noProof/>
              </w:rPr>
              <w:drawing>
                <wp:anchor distT="0" distB="0" distL="114300" distR="114300" simplePos="0" relativeHeight="251724800" behindDoc="1" locked="0" layoutInCell="1" allowOverlap="1">
                  <wp:simplePos x="0" y="0"/>
                  <wp:positionH relativeFrom="column">
                    <wp:posOffset>-68580</wp:posOffset>
                  </wp:positionH>
                  <wp:positionV relativeFrom="paragraph">
                    <wp:posOffset>10160</wp:posOffset>
                  </wp:positionV>
                  <wp:extent cx="1714500" cy="1600200"/>
                  <wp:effectExtent l="0" t="0" r="0" b="0"/>
                  <wp:wrapNone/>
                  <wp:docPr id="1" name="Picture 1" descr="Image result for the new school exe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new school exeter">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437" w:rsidRPr="006E13DF" w:rsidRDefault="001F0437" w:rsidP="001F0437">
            <w:pPr>
              <w:rPr>
                <w:rFonts w:cs="Arial"/>
                <w:sz w:val="16"/>
                <w:szCs w:val="16"/>
              </w:rPr>
            </w:pPr>
          </w:p>
        </w:tc>
      </w:tr>
      <w:tr w:rsidR="001F0437" w:rsidTr="001F0437">
        <w:trPr>
          <w:trHeight w:val="772"/>
        </w:trPr>
        <w:tc>
          <w:tcPr>
            <w:tcW w:w="2268" w:type="dxa"/>
            <w:shd w:val="clear" w:color="auto" w:fill="E6E6E6"/>
          </w:tcPr>
          <w:p w:rsidR="001F0437" w:rsidRDefault="001F0437" w:rsidP="001F0437">
            <w:pPr>
              <w:rPr>
                <w:rFonts w:cs="Arial"/>
              </w:rPr>
            </w:pPr>
          </w:p>
          <w:p w:rsidR="001F0437" w:rsidRDefault="001F0437" w:rsidP="001F0437">
            <w:pPr>
              <w:rPr>
                <w:rFonts w:cs="Arial"/>
              </w:rPr>
            </w:pPr>
            <w:r>
              <w:rPr>
                <w:rFonts w:cs="Arial"/>
              </w:rPr>
              <w:t>Policy Updated</w:t>
            </w:r>
          </w:p>
        </w:tc>
        <w:tc>
          <w:tcPr>
            <w:tcW w:w="5400" w:type="dxa"/>
            <w:gridSpan w:val="6"/>
          </w:tcPr>
          <w:p w:rsidR="001F0437" w:rsidRDefault="001F0437" w:rsidP="001F0437">
            <w:pPr>
              <w:rPr>
                <w:rFonts w:cs="Arial"/>
              </w:rPr>
            </w:pPr>
          </w:p>
          <w:p w:rsidR="001F0437" w:rsidRDefault="001F0437" w:rsidP="001F0437">
            <w:pPr>
              <w:rPr>
                <w:rFonts w:cs="Arial"/>
              </w:rPr>
            </w:pPr>
            <w:r>
              <w:rPr>
                <w:rFonts w:cs="Arial"/>
              </w:rPr>
              <w:t xml:space="preserve">September 2018 </w:t>
            </w:r>
          </w:p>
        </w:tc>
        <w:tc>
          <w:tcPr>
            <w:tcW w:w="2700" w:type="dxa"/>
            <w:gridSpan w:val="3"/>
            <w:vMerge/>
          </w:tcPr>
          <w:p w:rsidR="001F0437" w:rsidRDefault="001F0437" w:rsidP="001F0437">
            <w:pPr>
              <w:rPr>
                <w:rFonts w:cs="Arial"/>
              </w:rPr>
            </w:pPr>
          </w:p>
        </w:tc>
      </w:tr>
      <w:tr w:rsidR="001F0437" w:rsidTr="001F0437">
        <w:tc>
          <w:tcPr>
            <w:tcW w:w="2268" w:type="dxa"/>
            <w:shd w:val="clear" w:color="auto" w:fill="E6E6E6"/>
          </w:tcPr>
          <w:p w:rsidR="001F0437" w:rsidRDefault="001F0437" w:rsidP="001F0437">
            <w:pPr>
              <w:rPr>
                <w:rFonts w:cs="Arial"/>
              </w:rPr>
            </w:pPr>
          </w:p>
          <w:p w:rsidR="001F0437" w:rsidRDefault="001F0437" w:rsidP="001F0437">
            <w:pPr>
              <w:rPr>
                <w:rFonts w:cs="Arial"/>
              </w:rPr>
            </w:pPr>
            <w:r>
              <w:rPr>
                <w:rFonts w:cs="Arial"/>
              </w:rPr>
              <w:t>Adopted by</w:t>
            </w:r>
          </w:p>
          <w:p w:rsidR="001F0437" w:rsidRDefault="001F0437" w:rsidP="001F0437">
            <w:pPr>
              <w:rPr>
                <w:rFonts w:cs="Arial"/>
              </w:rPr>
            </w:pPr>
          </w:p>
        </w:tc>
        <w:tc>
          <w:tcPr>
            <w:tcW w:w="2700" w:type="dxa"/>
            <w:gridSpan w:val="3"/>
          </w:tcPr>
          <w:p w:rsidR="001F0437" w:rsidRDefault="001F0437" w:rsidP="001F0437">
            <w:pPr>
              <w:rPr>
                <w:rFonts w:cs="Arial"/>
                <w:color w:val="000000"/>
              </w:rPr>
            </w:pPr>
          </w:p>
          <w:p w:rsidR="001F0437" w:rsidRPr="006E13DF" w:rsidRDefault="001F0437" w:rsidP="001F0437">
            <w:pPr>
              <w:rPr>
                <w:rFonts w:cs="Arial"/>
                <w:color w:val="000000"/>
              </w:rPr>
            </w:pPr>
            <w:r w:rsidRPr="006E13DF">
              <w:rPr>
                <w:rFonts w:cs="Arial"/>
                <w:color w:val="000000"/>
              </w:rPr>
              <w:t>Miss Michelle Taylor</w:t>
            </w:r>
          </w:p>
        </w:tc>
        <w:tc>
          <w:tcPr>
            <w:tcW w:w="2700" w:type="dxa"/>
            <w:gridSpan w:val="3"/>
          </w:tcPr>
          <w:p w:rsidR="001F0437" w:rsidRDefault="001F0437" w:rsidP="001F0437">
            <w:pPr>
              <w:rPr>
                <w:rFonts w:cs="Arial"/>
              </w:rPr>
            </w:pPr>
          </w:p>
        </w:tc>
        <w:tc>
          <w:tcPr>
            <w:tcW w:w="2700" w:type="dxa"/>
            <w:gridSpan w:val="3"/>
          </w:tcPr>
          <w:p w:rsidR="001F0437" w:rsidRDefault="001F0437" w:rsidP="001F0437">
            <w:pPr>
              <w:rPr>
                <w:rFonts w:cs="Arial"/>
              </w:rPr>
            </w:pPr>
          </w:p>
          <w:p w:rsidR="001F0437" w:rsidRDefault="001F0437" w:rsidP="001F0437">
            <w:pPr>
              <w:rPr>
                <w:rFonts w:cs="Arial"/>
              </w:rPr>
            </w:pPr>
            <w:r>
              <w:rPr>
                <w:rFonts w:cs="Arial"/>
              </w:rPr>
              <w:t xml:space="preserve">August 2019 </w:t>
            </w:r>
          </w:p>
        </w:tc>
      </w:tr>
      <w:tr w:rsidR="001F0437" w:rsidTr="001F0437">
        <w:trPr>
          <w:trHeight w:val="388"/>
        </w:trPr>
        <w:tc>
          <w:tcPr>
            <w:tcW w:w="2268" w:type="dxa"/>
            <w:vMerge w:val="restart"/>
            <w:shd w:val="clear" w:color="auto" w:fill="E6E6E6"/>
          </w:tcPr>
          <w:p w:rsidR="001F0437" w:rsidRDefault="001F0437" w:rsidP="001F0437">
            <w:pPr>
              <w:rPr>
                <w:rFonts w:cs="Arial"/>
              </w:rPr>
            </w:pPr>
          </w:p>
          <w:p w:rsidR="001F0437" w:rsidRDefault="001F0437" w:rsidP="001F0437">
            <w:pPr>
              <w:rPr>
                <w:rFonts w:cs="Arial"/>
              </w:rPr>
            </w:pPr>
            <w:r>
              <w:rPr>
                <w:rFonts w:cs="Arial"/>
              </w:rPr>
              <w:t>Policy Review</w:t>
            </w:r>
          </w:p>
          <w:p w:rsidR="001F0437" w:rsidRDefault="001F0437" w:rsidP="001F0437">
            <w:pPr>
              <w:rPr>
                <w:rFonts w:cs="Arial"/>
              </w:rPr>
            </w:pPr>
          </w:p>
        </w:tc>
        <w:tc>
          <w:tcPr>
            <w:tcW w:w="900" w:type="dxa"/>
            <w:vMerge w:val="restart"/>
            <w:shd w:val="clear" w:color="auto" w:fill="E6E6E6"/>
          </w:tcPr>
          <w:p w:rsidR="001F0437" w:rsidRDefault="001F0437" w:rsidP="001F0437">
            <w:pPr>
              <w:rPr>
                <w:rFonts w:cs="Arial"/>
              </w:rPr>
            </w:pPr>
          </w:p>
          <w:p w:rsidR="001F0437" w:rsidRDefault="001F0437" w:rsidP="001F0437">
            <w:pPr>
              <w:rPr>
                <w:rFonts w:cs="Arial"/>
              </w:rPr>
            </w:pPr>
            <w:r>
              <w:rPr>
                <w:rFonts w:cs="Arial"/>
              </w:rPr>
              <w:t>2019</w:t>
            </w:r>
          </w:p>
          <w:p w:rsidR="001F0437" w:rsidRDefault="001F0437" w:rsidP="001F0437">
            <w:pPr>
              <w:rPr>
                <w:rFonts w:cs="Arial"/>
              </w:rPr>
            </w:pPr>
          </w:p>
        </w:tc>
        <w:tc>
          <w:tcPr>
            <w:tcW w:w="900" w:type="dxa"/>
            <w:shd w:val="clear" w:color="auto" w:fill="E6E6E6"/>
          </w:tcPr>
          <w:p w:rsidR="001F0437" w:rsidRDefault="001F0437" w:rsidP="001F0437">
            <w:pPr>
              <w:rPr>
                <w:rFonts w:cs="Arial"/>
                <w:sz w:val="16"/>
                <w:szCs w:val="16"/>
              </w:rPr>
            </w:pPr>
            <w:r>
              <w:rPr>
                <w:rFonts w:cs="Arial"/>
                <w:sz w:val="16"/>
                <w:szCs w:val="16"/>
              </w:rPr>
              <w:t xml:space="preserve">   </w:t>
            </w:r>
          </w:p>
          <w:p w:rsidR="001F0437" w:rsidRPr="006E13DF" w:rsidRDefault="001F0437" w:rsidP="001F0437">
            <w:pPr>
              <w:rPr>
                <w:rFonts w:cs="Arial"/>
                <w:sz w:val="16"/>
                <w:szCs w:val="16"/>
              </w:rPr>
            </w:pPr>
            <w:r>
              <w:rPr>
                <w:rFonts w:cs="Arial"/>
                <w:sz w:val="16"/>
                <w:szCs w:val="16"/>
              </w:rPr>
              <w:t xml:space="preserve">  </w:t>
            </w:r>
            <w:r w:rsidRPr="006E13DF">
              <w:rPr>
                <w:rFonts w:cs="Arial"/>
                <w:sz w:val="16"/>
                <w:szCs w:val="16"/>
              </w:rPr>
              <w:t>DATE</w:t>
            </w:r>
          </w:p>
        </w:tc>
        <w:tc>
          <w:tcPr>
            <w:tcW w:w="900" w:type="dxa"/>
            <w:shd w:val="clear" w:color="auto" w:fill="E6E6E6"/>
          </w:tcPr>
          <w:p w:rsidR="001F0437" w:rsidRDefault="001F0437" w:rsidP="001F0437">
            <w:pPr>
              <w:rPr>
                <w:rFonts w:cs="Arial"/>
                <w:sz w:val="16"/>
                <w:szCs w:val="16"/>
              </w:rPr>
            </w:pPr>
            <w:r>
              <w:rPr>
                <w:rFonts w:cs="Arial"/>
                <w:sz w:val="16"/>
                <w:szCs w:val="16"/>
              </w:rPr>
              <w:t xml:space="preserve"> </w:t>
            </w:r>
          </w:p>
          <w:p w:rsidR="001F0437" w:rsidRPr="006E13DF" w:rsidRDefault="001F0437" w:rsidP="001F0437">
            <w:pPr>
              <w:rPr>
                <w:rFonts w:cs="Arial"/>
                <w:sz w:val="16"/>
                <w:szCs w:val="16"/>
              </w:rPr>
            </w:pPr>
            <w:r>
              <w:rPr>
                <w:rFonts w:cs="Arial"/>
                <w:sz w:val="16"/>
                <w:szCs w:val="16"/>
              </w:rPr>
              <w:t xml:space="preserve"> </w:t>
            </w:r>
            <w:r w:rsidRPr="006E13DF">
              <w:rPr>
                <w:rFonts w:cs="Arial"/>
                <w:sz w:val="16"/>
                <w:szCs w:val="16"/>
              </w:rPr>
              <w:t>INITIAL</w:t>
            </w:r>
          </w:p>
        </w:tc>
        <w:tc>
          <w:tcPr>
            <w:tcW w:w="900" w:type="dxa"/>
            <w:vMerge w:val="restart"/>
            <w:shd w:val="clear" w:color="auto" w:fill="E6E6E6"/>
          </w:tcPr>
          <w:p w:rsidR="001F0437" w:rsidRDefault="001F0437" w:rsidP="001F0437">
            <w:pPr>
              <w:rPr>
                <w:rFonts w:cs="Arial"/>
              </w:rPr>
            </w:pPr>
          </w:p>
          <w:p w:rsidR="001F0437" w:rsidRDefault="001F0437" w:rsidP="001F0437">
            <w:pPr>
              <w:rPr>
                <w:rFonts w:cs="Arial"/>
              </w:rPr>
            </w:pPr>
            <w:r>
              <w:rPr>
                <w:rFonts w:cs="Arial"/>
              </w:rPr>
              <w:t>2020</w:t>
            </w:r>
          </w:p>
        </w:tc>
        <w:tc>
          <w:tcPr>
            <w:tcW w:w="900" w:type="dxa"/>
            <w:shd w:val="clear" w:color="auto" w:fill="E6E6E6"/>
          </w:tcPr>
          <w:p w:rsidR="001F0437" w:rsidRDefault="001F0437" w:rsidP="001F0437">
            <w:pPr>
              <w:rPr>
                <w:rFonts w:cs="Arial"/>
                <w:sz w:val="16"/>
                <w:szCs w:val="16"/>
              </w:rPr>
            </w:pPr>
            <w:r>
              <w:rPr>
                <w:rFonts w:cs="Arial"/>
                <w:sz w:val="16"/>
                <w:szCs w:val="16"/>
              </w:rPr>
              <w:t xml:space="preserve">  </w:t>
            </w:r>
          </w:p>
          <w:p w:rsidR="001F0437" w:rsidRPr="006E13DF" w:rsidRDefault="001F0437" w:rsidP="001F0437">
            <w:pPr>
              <w:rPr>
                <w:rFonts w:cs="Arial"/>
                <w:sz w:val="16"/>
                <w:szCs w:val="16"/>
              </w:rPr>
            </w:pPr>
            <w:r w:rsidRPr="006E13DF">
              <w:rPr>
                <w:rFonts w:cs="Arial"/>
                <w:sz w:val="16"/>
                <w:szCs w:val="16"/>
              </w:rPr>
              <w:t>DATE</w:t>
            </w:r>
          </w:p>
        </w:tc>
        <w:tc>
          <w:tcPr>
            <w:tcW w:w="900" w:type="dxa"/>
            <w:shd w:val="clear" w:color="auto" w:fill="E6E6E6"/>
          </w:tcPr>
          <w:p w:rsidR="001F0437" w:rsidRDefault="001F0437" w:rsidP="001F0437">
            <w:pPr>
              <w:ind w:right="-108"/>
              <w:rPr>
                <w:rFonts w:cs="Arial"/>
                <w:sz w:val="16"/>
                <w:szCs w:val="16"/>
              </w:rPr>
            </w:pPr>
          </w:p>
          <w:p w:rsidR="001F0437" w:rsidRPr="006E13DF" w:rsidRDefault="001F0437" w:rsidP="001F0437">
            <w:pPr>
              <w:ind w:right="-108"/>
              <w:rPr>
                <w:rFonts w:cs="Arial"/>
                <w:sz w:val="16"/>
                <w:szCs w:val="16"/>
              </w:rPr>
            </w:pPr>
            <w:r>
              <w:rPr>
                <w:rFonts w:cs="Arial"/>
                <w:sz w:val="16"/>
                <w:szCs w:val="16"/>
              </w:rPr>
              <w:t xml:space="preserve"> </w:t>
            </w:r>
            <w:r w:rsidRPr="006E13DF">
              <w:rPr>
                <w:rFonts w:cs="Arial"/>
                <w:sz w:val="16"/>
                <w:szCs w:val="16"/>
              </w:rPr>
              <w:t>INITIAL</w:t>
            </w:r>
          </w:p>
        </w:tc>
        <w:tc>
          <w:tcPr>
            <w:tcW w:w="900" w:type="dxa"/>
            <w:vMerge w:val="restart"/>
            <w:tcBorders>
              <w:right w:val="nil"/>
            </w:tcBorders>
            <w:shd w:val="clear" w:color="auto" w:fill="E6E6E6"/>
          </w:tcPr>
          <w:p w:rsidR="001F0437" w:rsidRDefault="001F0437" w:rsidP="001F0437">
            <w:pPr>
              <w:rPr>
                <w:rFonts w:cs="Arial"/>
              </w:rPr>
            </w:pPr>
          </w:p>
          <w:p w:rsidR="001F0437" w:rsidRDefault="001F0437" w:rsidP="001F0437">
            <w:pPr>
              <w:rPr>
                <w:rFonts w:cs="Arial"/>
              </w:rPr>
            </w:pPr>
            <w:r>
              <w:rPr>
                <w:rFonts w:cs="Arial"/>
              </w:rPr>
              <w:t xml:space="preserve"> 2021</w:t>
            </w:r>
          </w:p>
        </w:tc>
        <w:tc>
          <w:tcPr>
            <w:tcW w:w="912" w:type="dxa"/>
            <w:tcBorders>
              <w:left w:val="nil"/>
            </w:tcBorders>
            <w:shd w:val="clear" w:color="auto" w:fill="E6E6E6"/>
          </w:tcPr>
          <w:p w:rsidR="001F0437" w:rsidRDefault="001F0437" w:rsidP="001F0437">
            <w:pPr>
              <w:rPr>
                <w:rFonts w:cs="Arial"/>
                <w:sz w:val="16"/>
                <w:szCs w:val="16"/>
              </w:rPr>
            </w:pPr>
            <w:r>
              <w:rPr>
                <w:rFonts w:cs="Arial"/>
                <w:sz w:val="16"/>
                <w:szCs w:val="16"/>
              </w:rPr>
              <w:t xml:space="preserve">  </w:t>
            </w:r>
          </w:p>
          <w:p w:rsidR="001F0437" w:rsidRPr="006E13DF" w:rsidRDefault="001F0437" w:rsidP="001F0437">
            <w:pPr>
              <w:rPr>
                <w:rFonts w:cs="Arial"/>
                <w:sz w:val="16"/>
                <w:szCs w:val="16"/>
              </w:rPr>
            </w:pPr>
            <w:r w:rsidRPr="006E13DF">
              <w:rPr>
                <w:rFonts w:cs="Arial"/>
                <w:sz w:val="16"/>
                <w:szCs w:val="16"/>
              </w:rPr>
              <w:t>DATE</w:t>
            </w:r>
          </w:p>
        </w:tc>
        <w:tc>
          <w:tcPr>
            <w:tcW w:w="888" w:type="dxa"/>
            <w:shd w:val="clear" w:color="auto" w:fill="E6E6E6"/>
          </w:tcPr>
          <w:p w:rsidR="001F0437" w:rsidRDefault="001F0437" w:rsidP="001F0437">
            <w:pPr>
              <w:ind w:right="-108"/>
              <w:rPr>
                <w:rFonts w:cs="Arial"/>
                <w:sz w:val="16"/>
                <w:szCs w:val="16"/>
              </w:rPr>
            </w:pPr>
          </w:p>
          <w:p w:rsidR="001F0437" w:rsidRPr="006E13DF" w:rsidRDefault="001F0437" w:rsidP="001F0437">
            <w:pPr>
              <w:ind w:right="-108"/>
              <w:rPr>
                <w:rFonts w:cs="Arial"/>
                <w:sz w:val="16"/>
                <w:szCs w:val="16"/>
              </w:rPr>
            </w:pPr>
            <w:r>
              <w:rPr>
                <w:rFonts w:cs="Arial"/>
                <w:sz w:val="16"/>
                <w:szCs w:val="16"/>
              </w:rPr>
              <w:t xml:space="preserve"> </w:t>
            </w:r>
            <w:r w:rsidRPr="006E13DF">
              <w:rPr>
                <w:rFonts w:cs="Arial"/>
                <w:sz w:val="16"/>
                <w:szCs w:val="16"/>
              </w:rPr>
              <w:t>INITIAL</w:t>
            </w:r>
          </w:p>
        </w:tc>
      </w:tr>
      <w:tr w:rsidR="001F0437" w:rsidTr="001F0437">
        <w:trPr>
          <w:trHeight w:val="704"/>
        </w:trPr>
        <w:tc>
          <w:tcPr>
            <w:tcW w:w="2268" w:type="dxa"/>
            <w:vMerge/>
            <w:shd w:val="clear" w:color="auto" w:fill="E6E6E6"/>
          </w:tcPr>
          <w:p w:rsidR="001F0437" w:rsidRDefault="001F0437" w:rsidP="001F0437">
            <w:pPr>
              <w:rPr>
                <w:rFonts w:cs="Arial"/>
              </w:rPr>
            </w:pPr>
          </w:p>
        </w:tc>
        <w:tc>
          <w:tcPr>
            <w:tcW w:w="900" w:type="dxa"/>
            <w:vMerge/>
            <w:shd w:val="clear" w:color="auto" w:fill="E6E6E6"/>
          </w:tcPr>
          <w:p w:rsidR="001F0437" w:rsidRDefault="001F0437" w:rsidP="001F0437">
            <w:pPr>
              <w:rPr>
                <w:rFonts w:cs="Arial"/>
              </w:rPr>
            </w:pPr>
          </w:p>
        </w:tc>
        <w:tc>
          <w:tcPr>
            <w:tcW w:w="900" w:type="dxa"/>
          </w:tcPr>
          <w:p w:rsidR="001F0437" w:rsidRDefault="001F0437" w:rsidP="001F0437">
            <w:pPr>
              <w:rPr>
                <w:rFonts w:cs="Arial"/>
              </w:rPr>
            </w:pPr>
          </w:p>
          <w:p w:rsidR="001F0437" w:rsidRDefault="001F0437" w:rsidP="001F0437">
            <w:pPr>
              <w:rPr>
                <w:rFonts w:cs="Arial"/>
              </w:rPr>
            </w:pPr>
          </w:p>
        </w:tc>
        <w:tc>
          <w:tcPr>
            <w:tcW w:w="900" w:type="dxa"/>
          </w:tcPr>
          <w:p w:rsidR="001F0437" w:rsidRDefault="001F0437" w:rsidP="001F0437">
            <w:pPr>
              <w:rPr>
                <w:rFonts w:cs="Arial"/>
              </w:rPr>
            </w:pPr>
          </w:p>
          <w:p w:rsidR="001F0437" w:rsidRDefault="001F0437" w:rsidP="001F0437">
            <w:pPr>
              <w:rPr>
                <w:rFonts w:cs="Arial"/>
              </w:rPr>
            </w:pPr>
          </w:p>
        </w:tc>
        <w:tc>
          <w:tcPr>
            <w:tcW w:w="900" w:type="dxa"/>
            <w:vMerge/>
            <w:shd w:val="clear" w:color="auto" w:fill="E6E6E6"/>
          </w:tcPr>
          <w:p w:rsidR="001F0437" w:rsidRDefault="001F0437" w:rsidP="001F0437">
            <w:pPr>
              <w:rPr>
                <w:rFonts w:cs="Arial"/>
              </w:rPr>
            </w:pPr>
          </w:p>
        </w:tc>
        <w:tc>
          <w:tcPr>
            <w:tcW w:w="900" w:type="dxa"/>
          </w:tcPr>
          <w:p w:rsidR="001F0437" w:rsidRDefault="001F0437" w:rsidP="001F0437">
            <w:pPr>
              <w:rPr>
                <w:rFonts w:cs="Arial"/>
              </w:rPr>
            </w:pPr>
          </w:p>
          <w:p w:rsidR="001F0437" w:rsidRDefault="001F0437" w:rsidP="001F0437">
            <w:pPr>
              <w:rPr>
                <w:rFonts w:cs="Arial"/>
              </w:rPr>
            </w:pPr>
          </w:p>
        </w:tc>
        <w:tc>
          <w:tcPr>
            <w:tcW w:w="900" w:type="dxa"/>
          </w:tcPr>
          <w:p w:rsidR="001F0437" w:rsidRDefault="001F0437" w:rsidP="001F0437">
            <w:pPr>
              <w:rPr>
                <w:rFonts w:cs="Arial"/>
              </w:rPr>
            </w:pPr>
          </w:p>
          <w:p w:rsidR="001F0437" w:rsidRDefault="001F0437" w:rsidP="001F0437">
            <w:pPr>
              <w:rPr>
                <w:rFonts w:cs="Arial"/>
              </w:rPr>
            </w:pPr>
          </w:p>
        </w:tc>
        <w:tc>
          <w:tcPr>
            <w:tcW w:w="900" w:type="dxa"/>
            <w:vMerge/>
            <w:tcBorders>
              <w:right w:val="nil"/>
            </w:tcBorders>
            <w:shd w:val="clear" w:color="auto" w:fill="E6E6E6"/>
          </w:tcPr>
          <w:p w:rsidR="001F0437" w:rsidRDefault="001F0437" w:rsidP="001F0437">
            <w:pPr>
              <w:rPr>
                <w:rFonts w:cs="Arial"/>
              </w:rPr>
            </w:pPr>
          </w:p>
        </w:tc>
        <w:tc>
          <w:tcPr>
            <w:tcW w:w="912" w:type="dxa"/>
            <w:tcBorders>
              <w:left w:val="nil"/>
            </w:tcBorders>
          </w:tcPr>
          <w:p w:rsidR="001F0437" w:rsidRDefault="001F0437" w:rsidP="001F0437">
            <w:pPr>
              <w:rPr>
                <w:rFonts w:cs="Arial"/>
              </w:rPr>
            </w:pPr>
          </w:p>
        </w:tc>
        <w:tc>
          <w:tcPr>
            <w:tcW w:w="888" w:type="dxa"/>
          </w:tcPr>
          <w:p w:rsidR="001F0437" w:rsidRDefault="001F0437" w:rsidP="001F0437">
            <w:pPr>
              <w:rPr>
                <w:rFonts w:cs="Arial"/>
              </w:rPr>
            </w:pPr>
          </w:p>
        </w:tc>
      </w:tr>
      <w:tr w:rsidR="001F0437" w:rsidTr="001F0437">
        <w:trPr>
          <w:trHeight w:val="707"/>
        </w:trPr>
        <w:tc>
          <w:tcPr>
            <w:tcW w:w="10368" w:type="dxa"/>
            <w:gridSpan w:val="10"/>
            <w:shd w:val="clear" w:color="auto" w:fill="FFFFFF"/>
          </w:tcPr>
          <w:p w:rsidR="001F0437" w:rsidRDefault="001F0437" w:rsidP="001F0437">
            <w:pPr>
              <w:rPr>
                <w:rFonts w:cs="Arial"/>
                <w:bCs/>
              </w:rPr>
            </w:pPr>
          </w:p>
          <w:p w:rsidR="001F0437" w:rsidRDefault="001F0437" w:rsidP="001F0437">
            <w:pPr>
              <w:rPr>
                <w:rFonts w:cs="Arial"/>
              </w:rPr>
            </w:pPr>
            <w:r w:rsidRPr="00136BFD">
              <w:rPr>
                <w:rFonts w:cs="Arial"/>
                <w:bCs/>
              </w:rPr>
              <w:t xml:space="preserve">This policy applies equally to all </w:t>
            </w:r>
            <w:r>
              <w:rPr>
                <w:rFonts w:cs="Arial"/>
                <w:bCs/>
              </w:rPr>
              <w:t>pupils</w:t>
            </w:r>
            <w:r w:rsidRPr="00136BFD">
              <w:rPr>
                <w:rFonts w:cs="Arial"/>
                <w:bCs/>
              </w:rPr>
              <w:t xml:space="preserve"> across the school, including EYFS</w:t>
            </w:r>
            <w:r>
              <w:rPr>
                <w:rFonts w:cs="Arial"/>
                <w:bCs/>
              </w:rPr>
              <w:t xml:space="preserve">. </w:t>
            </w:r>
            <w:r w:rsidRPr="0056291C">
              <w:rPr>
                <w:rFonts w:cs="Arial"/>
              </w:rPr>
              <w:t xml:space="preserve"> </w:t>
            </w:r>
          </w:p>
          <w:p w:rsidR="001F0437" w:rsidRPr="00650952" w:rsidRDefault="001F0437" w:rsidP="001F0437">
            <w:pPr>
              <w:rPr>
                <w:rFonts w:cs="Arial"/>
                <w:i/>
              </w:rPr>
            </w:pPr>
          </w:p>
        </w:tc>
      </w:tr>
    </w:tbl>
    <w:p w:rsidR="0074029A" w:rsidRDefault="0074029A" w:rsidP="0074029A"/>
    <w:p w:rsidR="00F250D4" w:rsidRDefault="00F250D4" w:rsidP="0074029A">
      <w:pPr>
        <w:rPr>
          <w:sz w:val="72"/>
          <w:szCs w:val="72"/>
        </w:rPr>
      </w:pPr>
    </w:p>
    <w:p w:rsidR="00877D4F" w:rsidRDefault="00877D4F" w:rsidP="00877D4F">
      <w:pPr>
        <w:jc w:val="center"/>
        <w:rPr>
          <w:sz w:val="72"/>
          <w:szCs w:val="72"/>
        </w:rPr>
      </w:pPr>
      <w:r>
        <w:rPr>
          <w:sz w:val="72"/>
          <w:szCs w:val="72"/>
        </w:rPr>
        <w:t>New School</w:t>
      </w:r>
    </w:p>
    <w:p w:rsidR="0074029A" w:rsidRPr="00877D4F" w:rsidRDefault="0074029A" w:rsidP="00877D4F">
      <w:pPr>
        <w:jc w:val="center"/>
        <w:rPr>
          <w:sz w:val="56"/>
          <w:szCs w:val="56"/>
        </w:rPr>
      </w:pPr>
      <w:r w:rsidRPr="00877D4F">
        <w:rPr>
          <w:sz w:val="56"/>
          <w:szCs w:val="56"/>
        </w:rPr>
        <w:t>Child Protection and Safeguarding Policy</w:t>
      </w:r>
    </w:p>
    <w:p w:rsidR="0074029A" w:rsidRDefault="0074029A" w:rsidP="0074029A"/>
    <w:p w:rsidR="0074029A" w:rsidRDefault="0074029A" w:rsidP="0074029A"/>
    <w:p w:rsidR="0074029A" w:rsidRDefault="0074029A" w:rsidP="0074029A"/>
    <w:p w:rsidR="0074029A" w:rsidRDefault="0074029A" w:rsidP="0074029A"/>
    <w:p w:rsidR="00F250D4" w:rsidRDefault="00F250D4" w:rsidP="0074029A"/>
    <w:p w:rsidR="00F250D4" w:rsidRDefault="00F250D4" w:rsidP="0074029A"/>
    <w:p w:rsidR="00654581" w:rsidRDefault="00654581" w:rsidP="0074029A">
      <w:pPr>
        <w:rPr>
          <w:b/>
          <w:sz w:val="24"/>
          <w:szCs w:val="24"/>
        </w:rPr>
      </w:pPr>
    </w:p>
    <w:p w:rsidR="0074029A" w:rsidRPr="00C43DF4" w:rsidRDefault="0074029A" w:rsidP="0074029A">
      <w:pPr>
        <w:rPr>
          <w:b/>
          <w:sz w:val="24"/>
          <w:szCs w:val="24"/>
        </w:rPr>
      </w:pPr>
      <w:r w:rsidRPr="00C43DF4">
        <w:rPr>
          <w:b/>
          <w:sz w:val="24"/>
          <w:szCs w:val="24"/>
        </w:rPr>
        <w:lastRenderedPageBreak/>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 xml:space="preserve">23. Child on child sexual violence &amp; sexual </w:t>
      </w:r>
      <w:r w:rsidR="00877D4F">
        <w:rPr>
          <w:szCs w:val="20"/>
        </w:rPr>
        <w:t>harassment</w:t>
      </w:r>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 school,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21 Children Missing Education</w:t>
            </w:r>
          </w:p>
        </w:tc>
        <w:tc>
          <w:tcPr>
            <w:tcW w:w="6866" w:type="dxa"/>
          </w:tcPr>
          <w:p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877D4F" w:rsidP="0074029A">
      <w:pPr>
        <w:rPr>
          <w:sz w:val="24"/>
          <w:szCs w:val="24"/>
        </w:rPr>
      </w:pPr>
      <w:r>
        <w:rPr>
          <w:sz w:val="24"/>
          <w:szCs w:val="24"/>
        </w:rPr>
        <w:lastRenderedPageBreak/>
        <w:t xml:space="preserve">New School </w:t>
      </w:r>
      <w:r w:rsidR="0074029A" w:rsidRPr="00FE2EC1">
        <w:rPr>
          <w:sz w:val="24"/>
          <w:szCs w:val="24"/>
        </w:rPr>
        <w:t>Child Protect</w:t>
      </w:r>
      <w:r w:rsidR="00926B77">
        <w:rPr>
          <w:sz w:val="24"/>
          <w:szCs w:val="24"/>
        </w:rPr>
        <w:t>ion and Safeguarding Policy</w:t>
      </w:r>
    </w:p>
    <w:p w:rsidR="0074029A" w:rsidRPr="00FE2EC1" w:rsidRDefault="0074029A" w:rsidP="0074029A">
      <w:pPr>
        <w:rPr>
          <w:szCs w:val="20"/>
        </w:rPr>
      </w:pPr>
    </w:p>
    <w:p w:rsidR="0074029A" w:rsidRPr="00FE2EC1" w:rsidRDefault="00726496" w:rsidP="0074029A">
      <w:pPr>
        <w:rPr>
          <w:szCs w:val="20"/>
        </w:rPr>
      </w:pPr>
      <w:r>
        <w:rPr>
          <w:szCs w:val="20"/>
        </w:rPr>
        <w:t xml:space="preserve">Designated Safeguarding Lead: </w:t>
      </w:r>
      <w:r w:rsidR="00877D4F">
        <w:rPr>
          <w:szCs w:val="20"/>
        </w:rPr>
        <w:tab/>
      </w:r>
      <w:r w:rsidR="00877D4F">
        <w:rPr>
          <w:szCs w:val="20"/>
        </w:rPr>
        <w:tab/>
      </w:r>
      <w:r w:rsidR="00877D4F">
        <w:rPr>
          <w:szCs w:val="20"/>
        </w:rPr>
        <w:tab/>
      </w:r>
      <w:r w:rsidR="00647F6B">
        <w:rPr>
          <w:szCs w:val="20"/>
        </w:rPr>
        <w:t xml:space="preserve">Gemma Golder </w:t>
      </w:r>
    </w:p>
    <w:p w:rsidR="0074029A" w:rsidRPr="00FE2EC1" w:rsidRDefault="0074029A" w:rsidP="0074029A">
      <w:pPr>
        <w:rPr>
          <w:szCs w:val="20"/>
        </w:rPr>
      </w:pPr>
      <w:r w:rsidRPr="00FE2EC1">
        <w:rPr>
          <w:szCs w:val="20"/>
        </w:rPr>
        <w:t>Statu</w:t>
      </w:r>
      <w:r w:rsidR="00726496">
        <w:rPr>
          <w:szCs w:val="20"/>
        </w:rPr>
        <w:t xml:space="preserve">s &amp; Review Cycle:  </w:t>
      </w:r>
      <w:r w:rsidR="00726496">
        <w:rPr>
          <w:szCs w:val="20"/>
        </w:rPr>
        <w:tab/>
      </w:r>
      <w:r w:rsidR="00726496">
        <w:rPr>
          <w:szCs w:val="20"/>
        </w:rPr>
        <w:tab/>
      </w:r>
      <w:r w:rsidR="00726496">
        <w:rPr>
          <w:szCs w:val="20"/>
        </w:rPr>
        <w:tab/>
        <w:t>Statutory/</w:t>
      </w:r>
      <w:r w:rsidRPr="00FE2EC1">
        <w:rPr>
          <w:szCs w:val="20"/>
        </w:rPr>
        <w:t>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647F6B" w:rsidRPr="00647F6B">
        <w:rPr>
          <w:color w:val="000000" w:themeColor="text1"/>
          <w:szCs w:val="20"/>
        </w:rPr>
        <w:t xml:space="preserve">September 2019 </w:t>
      </w:r>
    </w:p>
    <w:p w:rsidR="0074029A" w:rsidRPr="00FE2EC1" w:rsidRDefault="0074029A" w:rsidP="0074029A">
      <w:pPr>
        <w:rPr>
          <w:sz w:val="24"/>
          <w:szCs w:val="24"/>
        </w:rPr>
      </w:pPr>
      <w:r w:rsidRPr="00FE2EC1">
        <w:rPr>
          <w:sz w:val="24"/>
          <w:szCs w:val="24"/>
        </w:rPr>
        <w:t>Safeguarding Statement</w:t>
      </w:r>
    </w:p>
    <w:p w:rsidR="0074029A" w:rsidRPr="00FE2EC1" w:rsidRDefault="00647F6B" w:rsidP="00647F6B">
      <w:pPr>
        <w:jc w:val="both"/>
        <w:rPr>
          <w:szCs w:val="20"/>
        </w:rPr>
      </w:pPr>
      <w:r>
        <w:rPr>
          <w:color w:val="000000" w:themeColor="text1"/>
          <w:szCs w:val="20"/>
        </w:rPr>
        <w:t>At the</w:t>
      </w:r>
      <w:r w:rsidRPr="00647F6B">
        <w:rPr>
          <w:color w:val="000000" w:themeColor="text1"/>
          <w:szCs w:val="20"/>
        </w:rPr>
        <w:t xml:space="preserve"> New </w:t>
      </w:r>
      <w:r w:rsidR="0074029A" w:rsidRPr="00647F6B">
        <w:rPr>
          <w:color w:val="000000" w:themeColor="text1"/>
          <w:szCs w:val="20"/>
        </w:rPr>
        <w:t xml:space="preserve">School </w:t>
      </w:r>
      <w:r>
        <w:rPr>
          <w:color w:val="000000" w:themeColor="text1"/>
          <w:szCs w:val="20"/>
        </w:rPr>
        <w:t xml:space="preserve">we </w:t>
      </w:r>
      <w:r w:rsidR="0074029A" w:rsidRPr="00FE2EC1">
        <w:rPr>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647F6B">
        <w:rPr>
          <w:b/>
          <w:szCs w:val="20"/>
        </w:rPr>
        <w:t xml:space="preserve">Gemma Golder </w:t>
      </w:r>
    </w:p>
    <w:p w:rsidR="003C1F5B" w:rsidRDefault="0074029A" w:rsidP="0074029A">
      <w:pPr>
        <w:rPr>
          <w:szCs w:val="20"/>
        </w:rPr>
      </w:pPr>
      <w:r w:rsidRPr="00FE2EC1">
        <w:rPr>
          <w:szCs w:val="20"/>
        </w:rPr>
        <w:t xml:space="preserve">Contact details: email: </w:t>
      </w:r>
      <w:r w:rsidR="00647F6B">
        <w:rPr>
          <w:szCs w:val="20"/>
        </w:rPr>
        <w:t>golder@thenewschoolexeter.co.uk</w:t>
      </w:r>
    </w:p>
    <w:p w:rsidR="0074029A" w:rsidRPr="00FE2EC1" w:rsidRDefault="0074029A" w:rsidP="0074029A">
      <w:pPr>
        <w:rPr>
          <w:szCs w:val="20"/>
        </w:rPr>
      </w:pPr>
      <w:r w:rsidRPr="00FE2EC1">
        <w:rPr>
          <w:szCs w:val="20"/>
        </w:rPr>
        <w:t xml:space="preserve">Telephone: </w:t>
      </w:r>
      <w:r w:rsidR="00647F6B">
        <w:rPr>
          <w:szCs w:val="20"/>
        </w:rPr>
        <w:t xml:space="preserve">01392 496122 </w:t>
      </w:r>
    </w:p>
    <w:p w:rsidR="0074029A" w:rsidRPr="00E10242" w:rsidRDefault="0074029A" w:rsidP="0074029A">
      <w:pPr>
        <w:rPr>
          <w:b/>
          <w:szCs w:val="20"/>
        </w:rPr>
      </w:pPr>
      <w:r w:rsidRPr="00E10242">
        <w:rPr>
          <w:b/>
          <w:szCs w:val="20"/>
        </w:rPr>
        <w:t>The deputy DSL(s) is</w:t>
      </w:r>
      <w:r w:rsidR="00647F6B">
        <w:rPr>
          <w:b/>
          <w:szCs w:val="20"/>
        </w:rPr>
        <w:t>: Michelle Taylor</w:t>
      </w:r>
    </w:p>
    <w:p w:rsidR="003C1F5B" w:rsidRDefault="0074029A" w:rsidP="0074029A">
      <w:pPr>
        <w:rPr>
          <w:szCs w:val="20"/>
        </w:rPr>
      </w:pPr>
      <w:r w:rsidRPr="00FE2EC1">
        <w:rPr>
          <w:szCs w:val="20"/>
        </w:rPr>
        <w:t xml:space="preserve"> Contact details: emai</w:t>
      </w:r>
      <w:r w:rsidR="00654581">
        <w:rPr>
          <w:szCs w:val="20"/>
        </w:rPr>
        <w:t>l</w:t>
      </w:r>
      <w:r w:rsidR="00647F6B">
        <w:rPr>
          <w:szCs w:val="20"/>
        </w:rPr>
        <w:t xml:space="preserve">: headmistress@thenewschoolexeter.co.uk </w:t>
      </w:r>
    </w:p>
    <w:p w:rsidR="0074029A" w:rsidRPr="00FE2EC1" w:rsidRDefault="0074029A" w:rsidP="0074029A">
      <w:pPr>
        <w:rPr>
          <w:szCs w:val="20"/>
        </w:rPr>
      </w:pPr>
      <w:r w:rsidRPr="00FE2EC1">
        <w:rPr>
          <w:szCs w:val="20"/>
        </w:rPr>
        <w:t xml:space="preserve">Telephone: </w:t>
      </w:r>
      <w:r w:rsidR="00647F6B">
        <w:rPr>
          <w:szCs w:val="20"/>
        </w:rPr>
        <w:t>01392496122</w:t>
      </w:r>
    </w:p>
    <w:p w:rsidR="0074029A" w:rsidRPr="00E10242" w:rsidRDefault="0074029A" w:rsidP="0074029A">
      <w:pPr>
        <w:rPr>
          <w:b/>
          <w:szCs w:val="20"/>
        </w:rPr>
      </w:pPr>
      <w:r w:rsidRPr="00E10242">
        <w:rPr>
          <w:b/>
          <w:szCs w:val="20"/>
        </w:rPr>
        <w:t xml:space="preserve">The Headteacher is: </w:t>
      </w:r>
      <w:r w:rsidR="00647F6B">
        <w:rPr>
          <w:b/>
          <w:szCs w:val="20"/>
        </w:rPr>
        <w:t>Michelle Taylor</w:t>
      </w:r>
    </w:p>
    <w:p w:rsidR="003C1F5B" w:rsidRPr="00647F6B" w:rsidRDefault="0074029A" w:rsidP="0074029A">
      <w:pPr>
        <w:rPr>
          <w:szCs w:val="20"/>
        </w:rPr>
      </w:pPr>
      <w:r w:rsidRPr="00FE2EC1">
        <w:rPr>
          <w:szCs w:val="20"/>
        </w:rPr>
        <w:t xml:space="preserve">Contact details: email: </w:t>
      </w:r>
      <w:r w:rsidR="00647F6B">
        <w:rPr>
          <w:szCs w:val="20"/>
        </w:rPr>
        <w:t xml:space="preserve">headmistress@thenewschoolexeter.co.uk </w:t>
      </w:r>
    </w:p>
    <w:p w:rsidR="0074029A" w:rsidRPr="00FE2EC1" w:rsidRDefault="0074029A" w:rsidP="0074029A">
      <w:pPr>
        <w:rPr>
          <w:szCs w:val="20"/>
        </w:rPr>
      </w:pPr>
      <w:r w:rsidRPr="00FE2EC1">
        <w:rPr>
          <w:szCs w:val="20"/>
        </w:rPr>
        <w:t>Telephone:</w:t>
      </w:r>
      <w:r w:rsidR="00647F6B" w:rsidRPr="00647F6B">
        <w:rPr>
          <w:szCs w:val="20"/>
        </w:rPr>
        <w:t xml:space="preserve"> </w:t>
      </w:r>
      <w:r w:rsidR="00647F6B">
        <w:rPr>
          <w:szCs w:val="20"/>
        </w:rPr>
        <w:t>01392496122</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proofErr w:type="gramStart"/>
      <w:r w:rsidRPr="003C1F5B">
        <w:rPr>
          <w:szCs w:val="20"/>
        </w:rPr>
        <w:t>taking action</w:t>
      </w:r>
      <w:proofErr w:type="gramEnd"/>
      <w:r w:rsidRPr="003C1F5B">
        <w:rPr>
          <w:szCs w:val="20"/>
        </w:rPr>
        <w:t xml:space="preserve">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w:t>
      </w:r>
      <w:proofErr w:type="gramStart"/>
      <w:r w:rsidR="00654581">
        <w:rPr>
          <w:szCs w:val="20"/>
        </w:rPr>
        <w:t xml:space="preserve">and </w:t>
      </w:r>
      <w:r w:rsidRPr="003C1F5B">
        <w:rPr>
          <w:szCs w:val="20"/>
        </w:rPr>
        <w:t xml:space="preserve"> volunteers</w:t>
      </w:r>
      <w:proofErr w:type="gramEnd"/>
      <w:r w:rsidRPr="003C1F5B">
        <w:rPr>
          <w:szCs w:val="20"/>
        </w:rPr>
        <w:t>, have a full and active part to play in protecting our pupils from harm and have an equal responsibility to act on any suspicion or disclosure that may suggest a child is at risk of harm</w:t>
      </w:r>
      <w:r w:rsidR="00654581">
        <w:rPr>
          <w:szCs w:val="20"/>
        </w:rPr>
        <w:t>.</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lastRenderedPageBreak/>
        <w:t>3.</w:t>
      </w:r>
      <w:r w:rsidRPr="003C1F5B">
        <w:rPr>
          <w:sz w:val="24"/>
          <w:szCs w:val="24"/>
        </w:rPr>
        <w:tab/>
        <w:t>Policy Aims</w:t>
      </w:r>
    </w:p>
    <w:p w:rsidR="0074029A" w:rsidRPr="00500062" w:rsidRDefault="000F34FD" w:rsidP="00500062">
      <w:pPr>
        <w:pStyle w:val="ListParagraph"/>
        <w:numPr>
          <w:ilvl w:val="0"/>
          <w:numId w:val="50"/>
        </w:numPr>
        <w:jc w:val="both"/>
        <w:rPr>
          <w:szCs w:val="20"/>
        </w:rPr>
      </w:pPr>
      <w:r w:rsidRPr="00500062">
        <w:rPr>
          <w:szCs w:val="20"/>
        </w:rPr>
        <w:t>Safeguarding incidents and/or behaviours can be associated with factors outside the school</w:t>
      </w:r>
      <w:r w:rsidR="00654581">
        <w:rPr>
          <w:szCs w:val="20"/>
        </w:rPr>
        <w:t xml:space="preserve"> </w:t>
      </w:r>
      <w:r w:rsidRPr="00500062">
        <w:rPr>
          <w:szCs w:val="20"/>
        </w:rPr>
        <w:t>and/or can occur between children outside the school.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500062">
      <w:pPr>
        <w:pStyle w:val="ListParagraph"/>
        <w:numPr>
          <w:ilvl w:val="0"/>
          <w:numId w:val="1"/>
        </w:numPr>
        <w:jc w:val="both"/>
        <w:rPr>
          <w:szCs w:val="20"/>
        </w:rPr>
      </w:pPr>
      <w:r w:rsidRPr="003C1F5B">
        <w:rPr>
          <w:szCs w:val="20"/>
        </w:rPr>
        <w:t xml:space="preserve">To demonstrate the school’s commitment </w:t>
      </w:r>
      <w:proofErr w:type="gramStart"/>
      <w:r w:rsidRPr="003C1F5B">
        <w:rPr>
          <w:szCs w:val="20"/>
        </w:rPr>
        <w:t>with regard to</w:t>
      </w:r>
      <w:proofErr w:type="gramEnd"/>
      <w:r w:rsidRPr="003C1F5B">
        <w:rPr>
          <w:szCs w:val="20"/>
        </w:rPr>
        <w:t xml:space="preserve"> safeguarding and child protection to pupils, parents and other partners.</w:t>
      </w:r>
    </w:p>
    <w:p w:rsidR="0074029A" w:rsidRPr="003C1F5B" w:rsidRDefault="0074029A" w:rsidP="00500062">
      <w:pPr>
        <w:pStyle w:val="ListParagraph"/>
        <w:numPr>
          <w:ilvl w:val="0"/>
          <w:numId w:val="1"/>
        </w:numPr>
        <w:jc w:val="both"/>
        <w:rPr>
          <w:szCs w:val="20"/>
        </w:rPr>
      </w:pPr>
      <w:r w:rsidRPr="003C1F5B">
        <w:rPr>
          <w:szCs w:val="20"/>
        </w:rPr>
        <w:t>To support the child’s development in ways that will foster security, confidence and independence.</w:t>
      </w:r>
    </w:p>
    <w:p w:rsidR="0074029A" w:rsidRPr="003C1F5B" w:rsidRDefault="0074029A" w:rsidP="00500062">
      <w:pPr>
        <w:pStyle w:val="ListParagraph"/>
        <w:numPr>
          <w:ilvl w:val="0"/>
          <w:numId w:val="1"/>
        </w:numPr>
        <w:jc w:val="both"/>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500062">
      <w:pPr>
        <w:pStyle w:val="ListParagraph"/>
        <w:numPr>
          <w:ilvl w:val="0"/>
          <w:numId w:val="1"/>
        </w:numPr>
        <w:jc w:val="both"/>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500062">
      <w:pPr>
        <w:pStyle w:val="ListParagraph"/>
        <w:numPr>
          <w:ilvl w:val="0"/>
          <w:numId w:val="1"/>
        </w:numPr>
        <w:jc w:val="both"/>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500062">
      <w:pPr>
        <w:pStyle w:val="ListParagraph"/>
        <w:numPr>
          <w:ilvl w:val="0"/>
          <w:numId w:val="1"/>
        </w:numPr>
        <w:jc w:val="both"/>
        <w:rPr>
          <w:szCs w:val="20"/>
        </w:rPr>
      </w:pPr>
      <w:r w:rsidRPr="003C1F5B">
        <w:rPr>
          <w:szCs w:val="20"/>
        </w:rPr>
        <w:t>To emphasise the need for good levels of communication between all members of staff.</w:t>
      </w:r>
    </w:p>
    <w:p w:rsidR="0074029A" w:rsidRPr="003C1F5B" w:rsidRDefault="0074029A" w:rsidP="00500062">
      <w:pPr>
        <w:pStyle w:val="ListParagraph"/>
        <w:numPr>
          <w:ilvl w:val="0"/>
          <w:numId w:val="1"/>
        </w:numPr>
        <w:jc w:val="both"/>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500062">
      <w:pPr>
        <w:pStyle w:val="ListParagraph"/>
        <w:numPr>
          <w:ilvl w:val="0"/>
          <w:numId w:val="1"/>
        </w:numPr>
        <w:jc w:val="both"/>
        <w:rPr>
          <w:szCs w:val="20"/>
        </w:rPr>
      </w:pPr>
      <w:r w:rsidRPr="003C1F5B">
        <w:rPr>
          <w:szCs w:val="20"/>
        </w:rPr>
        <w:t>To develop and promote effective working relationships with other agencies, especially the Police and MASH.</w:t>
      </w:r>
    </w:p>
    <w:p w:rsidR="0074029A" w:rsidRPr="003C1F5B" w:rsidRDefault="0074029A" w:rsidP="00500062">
      <w:pPr>
        <w:pStyle w:val="ListParagraph"/>
        <w:numPr>
          <w:ilvl w:val="0"/>
          <w:numId w:val="1"/>
        </w:numPr>
        <w:jc w:val="both"/>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lastRenderedPageBreak/>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7C6046" w:rsidRDefault="0074029A" w:rsidP="000E69AC">
      <w:pPr>
        <w:pStyle w:val="ListParagraph"/>
        <w:numPr>
          <w:ilvl w:val="0"/>
          <w:numId w:val="3"/>
        </w:numPr>
        <w:rPr>
          <w:szCs w:val="20"/>
        </w:rPr>
      </w:pPr>
      <w:r w:rsidRPr="007C6046">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Ensure all staff are aware of school gu</w:t>
      </w:r>
      <w:r w:rsidR="00E10242" w:rsidRPr="007C6046">
        <w:rPr>
          <w:szCs w:val="20"/>
        </w:rPr>
        <w:t xml:space="preserve">idance for their use of mobile </w:t>
      </w:r>
      <w:r w:rsidRPr="007C6046">
        <w:rPr>
          <w:szCs w:val="20"/>
        </w:rPr>
        <w:t>technology and have discussed safegua</w:t>
      </w:r>
      <w:r w:rsidR="00E10242" w:rsidRPr="007C6046">
        <w:rPr>
          <w:szCs w:val="20"/>
        </w:rPr>
        <w:t xml:space="preserve">rding issues around the use of </w:t>
      </w:r>
      <w:r w:rsidRPr="007C6046">
        <w:rPr>
          <w:szCs w:val="20"/>
        </w:rPr>
        <w:t>mobile technologies and their associate</w:t>
      </w:r>
      <w:r w:rsidR="00E10242" w:rsidRPr="007C6046">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w:t>
      </w:r>
      <w:r w:rsidR="00F8743D">
        <w:rPr>
          <w:szCs w:val="20"/>
        </w:rPr>
        <w:t>he deputy</w:t>
      </w:r>
      <w:r w:rsidR="0074029A" w:rsidRPr="00960F8E">
        <w:rPr>
          <w:szCs w:val="20"/>
        </w:rPr>
        <w:t xml:space="preserve">,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F8743D" w:rsidP="000E69AC">
      <w:pPr>
        <w:pStyle w:val="ListParagraph"/>
        <w:numPr>
          <w:ilvl w:val="0"/>
          <w:numId w:val="2"/>
        </w:numPr>
        <w:rPr>
          <w:szCs w:val="20"/>
        </w:rPr>
      </w:pPr>
      <w:r>
        <w:rPr>
          <w:szCs w:val="20"/>
        </w:rPr>
        <w:t>T</w:t>
      </w:r>
      <w:r w:rsidR="0074029A" w:rsidRPr="00E10242">
        <w:rPr>
          <w:szCs w:val="20"/>
        </w:rPr>
        <w:t>he school provides a coordinated offer of Early</w:t>
      </w:r>
      <w:r w:rsidR="004E664D">
        <w:rPr>
          <w:szCs w:val="20"/>
        </w:rPr>
        <w:t xml:space="preserve"> Help when additional needs of </w:t>
      </w:r>
      <w:r w:rsidR="0074029A" w:rsidRPr="00E10242">
        <w:rPr>
          <w:szCs w:val="20"/>
        </w:rPr>
        <w:t>children are identified and contributes to early help arrangements and inter-agency working and plans;</w:t>
      </w:r>
    </w:p>
    <w:p w:rsidR="0074029A" w:rsidRPr="00F8743D" w:rsidRDefault="0074029A" w:rsidP="00F8743D">
      <w:pPr>
        <w:ind w:left="360"/>
        <w:rPr>
          <w:szCs w:val="20"/>
        </w:rPr>
      </w:pPr>
    </w:p>
    <w:p w:rsidR="0074029A" w:rsidRPr="00E10242" w:rsidRDefault="0074029A" w:rsidP="000E69AC">
      <w:pPr>
        <w:pStyle w:val="ListParagraph"/>
        <w:numPr>
          <w:ilvl w:val="0"/>
          <w:numId w:val="4"/>
        </w:numPr>
        <w:rPr>
          <w:szCs w:val="20"/>
        </w:rPr>
      </w:pPr>
      <w:r w:rsidRPr="00E10242">
        <w:rPr>
          <w:szCs w:val="20"/>
        </w:rPr>
        <w:lastRenderedPageBreak/>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 are clearly advertised in the school with a statement explaining the school’s role in referring and monitoring cases of suspected abuse</w:t>
      </w:r>
      <w:r w:rsidR="00340F76">
        <w:rPr>
          <w:szCs w:val="20"/>
        </w:rPr>
        <w:t>.</w:t>
      </w:r>
    </w:p>
    <w:p w:rsidR="0074029A" w:rsidRPr="00F8743D" w:rsidRDefault="0074029A" w:rsidP="00F8743D">
      <w:pPr>
        <w:rPr>
          <w:szCs w:val="20"/>
        </w:rPr>
      </w:pP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5E1998" w:rsidRDefault="0074029A" w:rsidP="00F8743D">
      <w:pPr>
        <w:pStyle w:val="ListParagraph"/>
        <w:rPr>
          <w:szCs w:val="20"/>
        </w:rPr>
      </w:pPr>
    </w:p>
    <w:p w:rsidR="0074029A" w:rsidRPr="004E664D" w:rsidRDefault="00F8743D" w:rsidP="000E69AC">
      <w:pPr>
        <w:pStyle w:val="ListParagraph"/>
        <w:numPr>
          <w:ilvl w:val="0"/>
          <w:numId w:val="5"/>
        </w:numPr>
        <w:rPr>
          <w:szCs w:val="20"/>
        </w:rPr>
      </w:pPr>
      <w:r>
        <w:rPr>
          <w:szCs w:val="20"/>
        </w:rPr>
        <w:t>C</w:t>
      </w:r>
      <w:r w:rsidR="0074029A" w:rsidRPr="004E664D">
        <w:rPr>
          <w:szCs w:val="20"/>
        </w:rPr>
        <w:t xml:space="preserve">hild protection, safeguarding, recruitment and managing allegations policies and procedures, including the staff behaviour policy (code of conduct), are consistent with </w:t>
      </w:r>
      <w:r w:rsidR="00B40074">
        <w:rPr>
          <w:szCs w:val="20"/>
        </w:rPr>
        <w:t>Devon Children and Families Partnership</w:t>
      </w:r>
      <w:r w:rsidR="0074029A" w:rsidRPr="004E664D">
        <w:rPr>
          <w:szCs w:val="20"/>
        </w:rPr>
        <w:t xml:space="preserve"> and statutory requirements, are reviewed annually and that the Child Protection policy is publically available on the school website or by other means;</w:t>
      </w:r>
    </w:p>
    <w:p w:rsidR="0074029A" w:rsidRPr="004E664D" w:rsidRDefault="00F8743D" w:rsidP="000E69AC">
      <w:pPr>
        <w:pStyle w:val="ListParagraph"/>
        <w:numPr>
          <w:ilvl w:val="0"/>
          <w:numId w:val="5"/>
        </w:numPr>
        <w:rPr>
          <w:szCs w:val="20"/>
        </w:rPr>
      </w:pPr>
      <w:r>
        <w:rPr>
          <w:szCs w:val="20"/>
        </w:rPr>
        <w:t>E</w:t>
      </w:r>
      <w:r w:rsidR="0074029A" w:rsidRPr="004E664D">
        <w:rPr>
          <w:szCs w:val="20"/>
        </w:rPr>
        <w:t xml:space="preserve">nsures that all staff including temporary staff and volunteers are provided with the school’s child protection policy and staff </w:t>
      </w:r>
      <w:r w:rsidR="00206F2B">
        <w:rPr>
          <w:szCs w:val="20"/>
        </w:rPr>
        <w:t>Code of Conduct</w:t>
      </w:r>
      <w:r w:rsidR="0074029A" w:rsidRPr="004E664D">
        <w:rPr>
          <w:szCs w:val="20"/>
        </w:rPr>
        <w:t>;</w:t>
      </w:r>
    </w:p>
    <w:p w:rsidR="0074029A" w:rsidRPr="004E664D" w:rsidRDefault="00F8743D" w:rsidP="000E69AC">
      <w:pPr>
        <w:pStyle w:val="ListParagraph"/>
        <w:numPr>
          <w:ilvl w:val="0"/>
          <w:numId w:val="5"/>
        </w:numPr>
        <w:rPr>
          <w:szCs w:val="20"/>
        </w:rPr>
      </w:pPr>
      <w:r>
        <w:rPr>
          <w:szCs w:val="20"/>
        </w:rPr>
        <w:t>A</w:t>
      </w:r>
      <w:r w:rsidR="0074029A" w:rsidRPr="004E664D">
        <w:rPr>
          <w:szCs w:val="20"/>
        </w:rPr>
        <w:t>ll staff have read Keeping Children Safe in Education (</w:t>
      </w:r>
      <w:r w:rsidR="00926B77">
        <w:rPr>
          <w:szCs w:val="20"/>
        </w:rPr>
        <w:t>2018</w:t>
      </w:r>
      <w:r w:rsidR="005E1998">
        <w:rPr>
          <w:szCs w:val="20"/>
        </w:rPr>
        <w:t>) P</w:t>
      </w:r>
      <w:r w:rsidR="0074029A" w:rsidRPr="004E664D">
        <w:rPr>
          <w:szCs w:val="20"/>
        </w:rPr>
        <w:t>art 1 and Annex A and that mechanisms are in place to assist staff in understanding and discharging their roles and responsibilities as set out in the guidance.</w:t>
      </w:r>
    </w:p>
    <w:p w:rsidR="0074029A" w:rsidRPr="004E664D" w:rsidRDefault="00F8743D" w:rsidP="000E69AC">
      <w:pPr>
        <w:pStyle w:val="ListParagraph"/>
        <w:numPr>
          <w:ilvl w:val="0"/>
          <w:numId w:val="5"/>
        </w:numPr>
        <w:rPr>
          <w:szCs w:val="20"/>
        </w:rPr>
      </w:pPr>
      <w:r>
        <w:rPr>
          <w:szCs w:val="20"/>
        </w:rPr>
        <w:t>T</w:t>
      </w:r>
      <w:r w:rsidR="0074029A" w:rsidRPr="004E664D">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F8743D" w:rsidP="000E69AC">
      <w:pPr>
        <w:pStyle w:val="ListParagraph"/>
        <w:numPr>
          <w:ilvl w:val="0"/>
          <w:numId w:val="5"/>
        </w:numPr>
        <w:rPr>
          <w:szCs w:val="20"/>
        </w:rPr>
      </w:pPr>
      <w:r>
        <w:rPr>
          <w:szCs w:val="20"/>
        </w:rPr>
        <w:t>T</w:t>
      </w:r>
      <w:r w:rsidR="0074029A" w:rsidRPr="004E664D">
        <w:rPr>
          <w:szCs w:val="20"/>
        </w:rPr>
        <w: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w:t>
      </w:r>
      <w:r>
        <w:rPr>
          <w:szCs w:val="20"/>
        </w:rPr>
        <w:t>,</w:t>
      </w:r>
      <w:r w:rsidR="0074029A" w:rsidRPr="004E664D">
        <w:rPr>
          <w:szCs w:val="20"/>
        </w:rPr>
        <w:t xml:space="preserve"> had they not resigned.</w:t>
      </w:r>
    </w:p>
    <w:p w:rsidR="0074029A" w:rsidRPr="004E664D" w:rsidRDefault="00F8743D" w:rsidP="000E69AC">
      <w:pPr>
        <w:pStyle w:val="ListParagraph"/>
        <w:numPr>
          <w:ilvl w:val="0"/>
          <w:numId w:val="5"/>
        </w:numPr>
        <w:rPr>
          <w:szCs w:val="20"/>
        </w:rPr>
      </w:pPr>
      <w:r>
        <w:rPr>
          <w:szCs w:val="20"/>
        </w:rPr>
        <w:t>A</w:t>
      </w:r>
      <w:r w:rsidR="0074029A" w:rsidRPr="004E664D">
        <w:rPr>
          <w:szCs w:val="20"/>
        </w:rPr>
        <w:t xml:space="preserve"> member of the senior leadership team has been appointed as the Designated Safeguard</w:t>
      </w:r>
      <w:r>
        <w:rPr>
          <w:szCs w:val="20"/>
        </w:rPr>
        <w:t xml:space="preserve"> lead and </w:t>
      </w:r>
      <w:r w:rsidR="0074029A" w:rsidRPr="004E664D">
        <w:rPr>
          <w:szCs w:val="20"/>
        </w:rPr>
        <w:t>the role is explicit in the role holder’s job description;</w:t>
      </w:r>
    </w:p>
    <w:p w:rsidR="0074029A" w:rsidRPr="004E664D" w:rsidRDefault="00F8743D" w:rsidP="000E69AC">
      <w:pPr>
        <w:pStyle w:val="ListParagraph"/>
        <w:numPr>
          <w:ilvl w:val="0"/>
          <w:numId w:val="5"/>
        </w:numPr>
        <w:rPr>
          <w:szCs w:val="20"/>
        </w:rPr>
      </w:pPr>
      <w:r>
        <w:rPr>
          <w:szCs w:val="20"/>
        </w:rPr>
        <w:t>O</w:t>
      </w:r>
      <w:r w:rsidR="0074029A" w:rsidRPr="004E664D">
        <w:rPr>
          <w:szCs w:val="20"/>
        </w:rPr>
        <w:t>n appointment, the DSL and deputy</w:t>
      </w:r>
      <w:r>
        <w:rPr>
          <w:szCs w:val="20"/>
        </w:rPr>
        <w:t xml:space="preserve"> </w:t>
      </w:r>
      <w:r w:rsidR="0074029A" w:rsidRPr="004E664D">
        <w:rPr>
          <w:szCs w:val="20"/>
        </w:rPr>
        <w:t xml:space="preserve">undertake </w:t>
      </w:r>
      <w:r w:rsidR="005E7B81">
        <w:rPr>
          <w:szCs w:val="20"/>
        </w:rPr>
        <w:t>appropriate ide</w:t>
      </w:r>
      <w:r w:rsidR="003E4D31">
        <w:rPr>
          <w:szCs w:val="20"/>
        </w:rPr>
        <w:t>ntified training offered by DCFP</w:t>
      </w:r>
      <w:r w:rsidR="005E7B81">
        <w:rPr>
          <w:szCs w:val="20"/>
        </w:rPr>
        <w:t xml:space="preserve"> or other provider</w:t>
      </w:r>
      <w:r w:rsidR="0074029A" w:rsidRPr="004E664D">
        <w:rPr>
          <w:szCs w:val="20"/>
        </w:rPr>
        <w:t xml:space="preserve"> every two years;</w:t>
      </w:r>
    </w:p>
    <w:p w:rsidR="0074029A" w:rsidRPr="00F8743D" w:rsidRDefault="00F8743D" w:rsidP="00F8743D">
      <w:pPr>
        <w:pStyle w:val="ListParagraph"/>
        <w:numPr>
          <w:ilvl w:val="0"/>
          <w:numId w:val="5"/>
        </w:numPr>
        <w:rPr>
          <w:szCs w:val="20"/>
        </w:rPr>
      </w:pPr>
      <w:r>
        <w:rPr>
          <w:szCs w:val="20"/>
        </w:rPr>
        <w:t>A</w:t>
      </w:r>
      <w:r w:rsidR="0074029A" w:rsidRPr="004E664D">
        <w:rPr>
          <w:szCs w:val="20"/>
        </w:rPr>
        <w:t>ll other staff have safeguarding training updated as appropriate;</w:t>
      </w:r>
    </w:p>
    <w:p w:rsidR="0074029A" w:rsidRPr="004E664D" w:rsidRDefault="00F8743D" w:rsidP="000E69AC">
      <w:pPr>
        <w:pStyle w:val="ListParagraph"/>
        <w:numPr>
          <w:ilvl w:val="0"/>
          <w:numId w:val="5"/>
        </w:numPr>
        <w:rPr>
          <w:szCs w:val="20"/>
        </w:rPr>
      </w:pPr>
      <w:r>
        <w:rPr>
          <w:szCs w:val="20"/>
        </w:rPr>
        <w:t>C</w:t>
      </w:r>
      <w:r w:rsidR="0074029A" w:rsidRPr="004E664D">
        <w:rPr>
          <w:szCs w:val="20"/>
        </w:rPr>
        <w:t>hildren are taught about safeguarding (including onl</w:t>
      </w:r>
      <w:r w:rsidR="004E664D">
        <w:rPr>
          <w:szCs w:val="20"/>
        </w:rPr>
        <w:t xml:space="preserve">ine safety) as part of a broad </w:t>
      </w:r>
      <w:r w:rsidR="0074029A" w:rsidRPr="004E664D">
        <w:rPr>
          <w:szCs w:val="20"/>
        </w:rPr>
        <w:t>and balanced curriculum covering relevant issues through personal social health and economic education (PSHE)</w:t>
      </w:r>
    </w:p>
    <w:p w:rsidR="0074029A" w:rsidRPr="004E664D" w:rsidRDefault="00F8743D" w:rsidP="000E69AC">
      <w:pPr>
        <w:pStyle w:val="ListParagraph"/>
        <w:numPr>
          <w:ilvl w:val="0"/>
          <w:numId w:val="5"/>
        </w:numPr>
        <w:rPr>
          <w:szCs w:val="20"/>
        </w:rPr>
      </w:pPr>
      <w:r>
        <w:rPr>
          <w:szCs w:val="20"/>
        </w:rPr>
        <w:t>A</w:t>
      </w:r>
      <w:r w:rsidR="0074029A" w:rsidRPr="004E664D">
        <w:rPr>
          <w:szCs w:val="20"/>
        </w:rPr>
        <w:t>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F8743D" w:rsidP="000E69AC">
      <w:pPr>
        <w:pStyle w:val="ListParagraph"/>
        <w:numPr>
          <w:ilvl w:val="0"/>
          <w:numId w:val="5"/>
        </w:numPr>
        <w:rPr>
          <w:szCs w:val="20"/>
        </w:rPr>
      </w:pPr>
      <w:r>
        <w:rPr>
          <w:szCs w:val="20"/>
        </w:rPr>
        <w:t>A</w:t>
      </w:r>
      <w:r w:rsidR="0074029A" w:rsidRPr="004E664D">
        <w:rPr>
          <w:szCs w:val="20"/>
        </w:rPr>
        <w:t xml:space="preserve">ppropriate online filtering and monitoring systems are in place; </w:t>
      </w:r>
    </w:p>
    <w:p w:rsidR="0074029A" w:rsidRPr="004E664D" w:rsidRDefault="00F8743D" w:rsidP="000E69AC">
      <w:pPr>
        <w:pStyle w:val="ListParagraph"/>
        <w:numPr>
          <w:ilvl w:val="0"/>
          <w:numId w:val="5"/>
        </w:numPr>
        <w:rPr>
          <w:szCs w:val="20"/>
        </w:rPr>
      </w:pPr>
      <w:r>
        <w:rPr>
          <w:szCs w:val="20"/>
        </w:rPr>
        <w:t>A</w:t>
      </w:r>
      <w:r w:rsidR="0074029A" w:rsidRPr="004E664D">
        <w:rPr>
          <w:szCs w:val="20"/>
        </w:rPr>
        <w:t>ny weaknesses in Child Protection are remedied immediately;</w:t>
      </w:r>
    </w:p>
    <w:p w:rsidR="00F8743D" w:rsidRDefault="00F8743D" w:rsidP="0074029A">
      <w:pPr>
        <w:rPr>
          <w:sz w:val="24"/>
          <w:szCs w:val="24"/>
        </w:rPr>
      </w:pPr>
    </w:p>
    <w:p w:rsidR="0074029A" w:rsidRPr="004E664D" w:rsidRDefault="0074029A" w:rsidP="0074029A">
      <w:pPr>
        <w:rPr>
          <w:sz w:val="24"/>
          <w:szCs w:val="24"/>
        </w:rPr>
      </w:pPr>
      <w:r w:rsidRPr="004E664D">
        <w:rPr>
          <w:sz w:val="24"/>
          <w:szCs w:val="24"/>
        </w:rPr>
        <w:t>The Head</w:t>
      </w:r>
      <w:r w:rsidR="00F8743D">
        <w:rPr>
          <w:sz w:val="24"/>
          <w:szCs w:val="24"/>
        </w:rPr>
        <w:t>mistress</w:t>
      </w:r>
      <w:r w:rsidRPr="004E664D">
        <w:rPr>
          <w:sz w:val="24"/>
          <w:szCs w:val="24"/>
        </w:rPr>
        <w:t xml:space="preserve">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 xml:space="preserve">sufficient time, training, support, resources, including cover arrangements where necessary, is allocated to the DSL and </w:t>
      </w:r>
      <w:proofErr w:type="gramStart"/>
      <w:r w:rsidRPr="00FE2EC1">
        <w:rPr>
          <w:szCs w:val="20"/>
        </w:rPr>
        <w:t>deputy</w:t>
      </w:r>
      <w:r w:rsidR="001348E7">
        <w:rPr>
          <w:szCs w:val="20"/>
        </w:rPr>
        <w:t xml:space="preserve"> </w:t>
      </w:r>
      <w:r w:rsidRPr="00FE2EC1">
        <w:rPr>
          <w:szCs w:val="20"/>
        </w:rPr>
        <w:t xml:space="preserve"> DSL</w:t>
      </w:r>
      <w:proofErr w:type="gramEnd"/>
      <w:r w:rsidR="001348E7">
        <w:rPr>
          <w:szCs w:val="20"/>
        </w:rPr>
        <w:t xml:space="preserve"> </w:t>
      </w:r>
      <w:r w:rsidRPr="00FE2EC1">
        <w:rPr>
          <w:szCs w:val="20"/>
        </w:rPr>
        <w:t>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lastRenderedPageBreak/>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r>
        <w:rPr>
          <w:szCs w:val="20"/>
        </w:rPr>
        <w:t>i</w:t>
      </w:r>
      <w:r w:rsidR="003E4D31" w:rsidRPr="003E4D31">
        <w:rPr>
          <w:szCs w:val="20"/>
        </w:rPr>
        <w:t xml:space="preserve">n addition to the child protection file, the designated safeguarding lead should also consider if it would be appropriate to share any information with the new school in advance of a child leaving. For example, information that would allow the new </w:t>
      </w:r>
      <w:proofErr w:type="gramStart"/>
      <w:r w:rsidR="003E4D31" w:rsidRPr="003E4D31">
        <w:rPr>
          <w:szCs w:val="20"/>
        </w:rPr>
        <w:t>school  to</w:t>
      </w:r>
      <w:proofErr w:type="gramEnd"/>
      <w:r w:rsidR="003E4D31" w:rsidRPr="003E4D31">
        <w:rPr>
          <w:szCs w:val="20"/>
        </w:rPr>
        <w:t xml:space="preserve">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w:t>
      </w:r>
      <w:r w:rsidR="00626092">
        <w:rPr>
          <w:szCs w:val="20"/>
        </w:rPr>
        <w:t>s</w:t>
      </w:r>
      <w:r w:rsidR="0074029A" w:rsidRPr="00FE2EC1">
        <w:rPr>
          <w:szCs w:val="20"/>
        </w:rPr>
        <w:t xml:space="preserve">chool’s </w:t>
      </w:r>
      <w:r w:rsidR="00626092">
        <w:rPr>
          <w:szCs w:val="20"/>
        </w:rPr>
        <w:t>C</w:t>
      </w:r>
      <w:r w:rsidR="0074029A" w:rsidRPr="00FE2EC1">
        <w:rPr>
          <w:szCs w:val="20"/>
        </w:rPr>
        <w:t xml:space="preserve">hild </w:t>
      </w:r>
      <w:r w:rsidR="00626092">
        <w:rPr>
          <w:szCs w:val="20"/>
        </w:rPr>
        <w:t>P</w:t>
      </w:r>
      <w:r w:rsidR="0074029A" w:rsidRPr="00FE2EC1">
        <w:rPr>
          <w:szCs w:val="20"/>
        </w:rPr>
        <w:t xml:space="preserve">rotection </w:t>
      </w:r>
      <w:r w:rsidR="00626092">
        <w:rPr>
          <w:szCs w:val="20"/>
        </w:rPr>
        <w:t>P</w:t>
      </w:r>
      <w:r w:rsidR="0074029A" w:rsidRPr="00FE2EC1">
        <w:rPr>
          <w:szCs w:val="20"/>
        </w:rPr>
        <w:t xml:space="preserve">olicy, </w:t>
      </w:r>
      <w:r w:rsidR="00626092">
        <w:rPr>
          <w:szCs w:val="20"/>
        </w:rPr>
        <w:t>B</w:t>
      </w:r>
      <w:r w:rsidR="00206F2B">
        <w:rPr>
          <w:szCs w:val="20"/>
        </w:rPr>
        <w:t xml:space="preserve">ehaviour </w:t>
      </w:r>
      <w:r w:rsidR="00626092">
        <w:rPr>
          <w:szCs w:val="20"/>
        </w:rPr>
        <w:t>P</w:t>
      </w:r>
      <w:r w:rsidR="00206F2B">
        <w:rPr>
          <w:szCs w:val="20"/>
        </w:rPr>
        <w:t xml:space="preserve">olicy, staff Code of </w:t>
      </w:r>
      <w:r w:rsidR="00626092">
        <w:rPr>
          <w:szCs w:val="20"/>
        </w:rPr>
        <w:t>C</w:t>
      </w:r>
      <w:r w:rsidR="00206F2B">
        <w:rPr>
          <w:szCs w:val="20"/>
        </w:rPr>
        <w:t>onduct</w:t>
      </w:r>
      <w:r w:rsidR="0074029A" w:rsidRPr="00FE2EC1">
        <w:rPr>
          <w:szCs w:val="20"/>
        </w:rPr>
        <w:t xml:space="preserve"> and Keeping Children Safe in Education Part 1 a</w:t>
      </w:r>
      <w:r w:rsidR="00206F2B">
        <w:rPr>
          <w:szCs w:val="20"/>
        </w:rPr>
        <w:t>nd A</w:t>
      </w:r>
      <w:r w:rsidR="0074029A" w:rsidRPr="00FE2EC1">
        <w:rPr>
          <w:szCs w:val="20"/>
        </w:rPr>
        <w:t xml:space="preserve">nnex </w:t>
      </w:r>
      <w:proofErr w:type="gramStart"/>
      <w:r w:rsidR="0074029A" w:rsidRPr="00FE2EC1">
        <w:rPr>
          <w:szCs w:val="20"/>
        </w:rPr>
        <w:t xml:space="preserve">A </w:t>
      </w:r>
      <w:r w:rsidR="00626092">
        <w:rPr>
          <w:szCs w:val="20"/>
        </w:rPr>
        <w:t xml:space="preserve"> (</w:t>
      </w:r>
      <w:proofErr w:type="gramEnd"/>
      <w:r w:rsidR="00626092">
        <w:rPr>
          <w:szCs w:val="20"/>
        </w:rPr>
        <w:t>Sept 2018)</w:t>
      </w:r>
      <w:r w:rsidR="0074029A" w:rsidRPr="00FE2EC1">
        <w:rPr>
          <w:szCs w:val="20"/>
        </w:rPr>
        <w:t>and ensure that the policies are used appropriately;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 xml:space="preserve">ill contribute to and provide, with the </w:t>
      </w:r>
      <w:proofErr w:type="gramStart"/>
      <w:r w:rsidR="0074029A" w:rsidRPr="00FE2EC1">
        <w:rPr>
          <w:szCs w:val="20"/>
        </w:rPr>
        <w:t>Head</w:t>
      </w:r>
      <w:r w:rsidR="00C74C8E">
        <w:rPr>
          <w:szCs w:val="20"/>
        </w:rPr>
        <w:t>mistress</w:t>
      </w:r>
      <w:r w:rsidR="00626092">
        <w:rPr>
          <w:szCs w:val="20"/>
        </w:rPr>
        <w:t xml:space="preserve">, </w:t>
      </w:r>
      <w:r w:rsidR="0074029A" w:rsidRPr="00FE2EC1">
        <w:rPr>
          <w:szCs w:val="20"/>
        </w:rPr>
        <w:t xml:space="preserve"> the</w:t>
      </w:r>
      <w:proofErr w:type="gramEnd"/>
      <w:r w:rsidR="0074029A" w:rsidRPr="00FE2EC1">
        <w:rPr>
          <w:szCs w:val="20"/>
        </w:rPr>
        <w:t xml:space="preserv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the name of the designated members of staff for Child Protection, the Designated Safeguarding Lead and deput</w:t>
      </w:r>
      <w:r w:rsidR="00626092">
        <w:rPr>
          <w:szCs w:val="20"/>
        </w:rPr>
        <w:t>y</w:t>
      </w:r>
      <w:r w:rsidR="0074029A" w:rsidRPr="00FE2EC1">
        <w:rPr>
          <w:szCs w:val="20"/>
        </w:rPr>
        <w:t>,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w:t>
      </w:r>
    </w:p>
    <w:p w:rsidR="0074029A" w:rsidRPr="000C6952" w:rsidRDefault="0074029A" w:rsidP="000E69AC">
      <w:pPr>
        <w:pStyle w:val="ListParagraph"/>
        <w:numPr>
          <w:ilvl w:val="0"/>
          <w:numId w:val="6"/>
        </w:numPr>
        <w:rPr>
          <w:szCs w:val="20"/>
        </w:rPr>
      </w:pPr>
      <w:r w:rsidRPr="000C6952">
        <w:rPr>
          <w:szCs w:val="20"/>
        </w:rPr>
        <w:t>Is</w:t>
      </w:r>
      <w:r w:rsidR="00C74C8E">
        <w:rPr>
          <w:szCs w:val="20"/>
        </w:rPr>
        <w:t xml:space="preserve"> </w:t>
      </w:r>
      <w:r w:rsidRPr="000C6952">
        <w:rPr>
          <w:szCs w:val="20"/>
        </w:rPr>
        <w:t>trained to the same standard as the Designated Safeguarding Lead and, in the absence of the DSL, carries out those functions necessary to ensure the ongoing safety and protection of pupils. In the event of the long-term absence of the DSL</w:t>
      </w:r>
      <w:r w:rsidR="00626092">
        <w:rPr>
          <w:szCs w:val="20"/>
        </w:rPr>
        <w:t>,</w:t>
      </w:r>
      <w:r w:rsidRPr="000C6952">
        <w:rPr>
          <w:szCs w:val="20"/>
        </w:rPr>
        <w:t xml:space="preserve"> the deputy will assume </w:t>
      </w:r>
      <w:proofErr w:type="gramStart"/>
      <w:r w:rsidRPr="000C6952">
        <w:rPr>
          <w:szCs w:val="20"/>
        </w:rPr>
        <w:t>all of</w:t>
      </w:r>
      <w:proofErr w:type="gramEnd"/>
      <w:r w:rsidRPr="000C6952">
        <w:rPr>
          <w:szCs w:val="20"/>
        </w:rPr>
        <w:t xml:space="preserve">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C74C8E" w:rsidP="000E69AC">
      <w:pPr>
        <w:pStyle w:val="ListParagraph"/>
        <w:numPr>
          <w:ilvl w:val="0"/>
          <w:numId w:val="7"/>
        </w:numPr>
        <w:rPr>
          <w:szCs w:val="20"/>
        </w:rPr>
      </w:pPr>
      <w:r w:rsidRPr="00C74C8E">
        <w:rPr>
          <w:szCs w:val="20"/>
        </w:rPr>
        <w:t xml:space="preserve">The New </w:t>
      </w:r>
      <w:r w:rsidR="0074029A" w:rsidRPr="00C74C8E">
        <w:rPr>
          <w:szCs w:val="20"/>
        </w:rPr>
        <w:t xml:space="preserve">School </w:t>
      </w:r>
      <w:r w:rsidR="0074029A" w:rsidRPr="000C6952">
        <w:rPr>
          <w:szCs w:val="20"/>
        </w:rPr>
        <w:t>recognises that in order to effectively meet a child’s needs, safeguard their welfare and protect them from harm</w:t>
      </w:r>
      <w:r w:rsidR="00373B12">
        <w:rPr>
          <w:szCs w:val="20"/>
        </w:rPr>
        <w:t>,</w:t>
      </w:r>
      <w:r w:rsidR="0074029A" w:rsidRPr="000C6952">
        <w:rPr>
          <w:szCs w:val="20"/>
        </w:rPr>
        <w:t xml:space="preserve">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 xml:space="preserve">However, we also recognise that all matters relating to child protection are personal to children and families. Therefore, in this respect they are </w:t>
      </w:r>
      <w:proofErr w:type="gramStart"/>
      <w:r w:rsidRPr="000C6952">
        <w:rPr>
          <w:szCs w:val="20"/>
        </w:rPr>
        <w:t>confidential</w:t>
      </w:r>
      <w:proofErr w:type="gramEnd"/>
      <w:r w:rsidRPr="000C6952">
        <w:rPr>
          <w:szCs w:val="20"/>
        </w:rPr>
        <w:t xml:space="preserve"> and the Head</w:t>
      </w:r>
      <w:r w:rsidR="00C74C8E">
        <w:rPr>
          <w:szCs w:val="20"/>
        </w:rPr>
        <w:t>mistress</w:t>
      </w:r>
      <w:r w:rsidRPr="000C6952">
        <w:rPr>
          <w:szCs w:val="20"/>
        </w:rPr>
        <w:t xml:space="preserve"> or DSL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lastRenderedPageBreak/>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 xml:space="preserve">If staff notice any indicators of abuse/neglect or signs that a child may be experiencing a safeguarding issue they should record these concerns on an Expression of </w:t>
      </w:r>
      <w:r w:rsidR="00373B12">
        <w:rPr>
          <w:szCs w:val="20"/>
        </w:rPr>
        <w:t>C</w:t>
      </w:r>
      <w:r w:rsidRPr="000C6952">
        <w:rPr>
          <w:szCs w:val="20"/>
        </w:rPr>
        <w:t>oncern Form.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8A4D6D" w:rsidP="000E69AC">
      <w:pPr>
        <w:pStyle w:val="ListParagraph"/>
        <w:numPr>
          <w:ilvl w:val="0"/>
          <w:numId w:val="9"/>
        </w:numPr>
        <w:rPr>
          <w:szCs w:val="20"/>
        </w:rPr>
      </w:pPr>
      <w:r w:rsidRPr="008A4D6D">
        <w:rPr>
          <w:szCs w:val="20"/>
        </w:rPr>
        <w:t>The New</w:t>
      </w:r>
      <w:r w:rsidR="0074029A" w:rsidRPr="008A4D6D">
        <w:rPr>
          <w:szCs w:val="20"/>
        </w:rPr>
        <w:t xml:space="preserve"> School recognise</w:t>
      </w:r>
      <w:r w:rsidR="00AB387E">
        <w:rPr>
          <w:szCs w:val="20"/>
        </w:rPr>
        <w:t>s</w:t>
      </w:r>
      <w:r w:rsidR="0074029A" w:rsidRPr="008A4D6D">
        <w:rPr>
          <w:szCs w:val="20"/>
        </w:rPr>
        <w:t xml:space="preserve"> </w:t>
      </w:r>
      <w:r w:rsidR="0074029A" w:rsidRPr="000C6952">
        <w:rPr>
          <w:szCs w:val="20"/>
        </w:rPr>
        <w:t xml:space="preserve">that the signs may be due to a variety of factors, for example, a parent has moved out, a pet has died, a grandparent is very </w:t>
      </w:r>
      <w:proofErr w:type="gramStart"/>
      <w:r w:rsidR="0074029A" w:rsidRPr="000C6952">
        <w:rPr>
          <w:szCs w:val="20"/>
        </w:rPr>
        <w:t>il</w:t>
      </w:r>
      <w:r w:rsidR="00AB387E">
        <w:rPr>
          <w:szCs w:val="20"/>
        </w:rPr>
        <w:t>l</w:t>
      </w:r>
      <w:proofErr w:type="gramEnd"/>
      <w:r w:rsidR="0074029A" w:rsidRPr="000C6952">
        <w:rPr>
          <w:szCs w:val="20"/>
        </w:rPr>
        <w:t xml:space="preserve">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lastRenderedPageBreak/>
        <w:t xml:space="preserve">In these circumstances staff will try to give the child the opportunity to talk. It is fine for staff to ask the pupil if they are </w:t>
      </w:r>
      <w:r w:rsidR="008A4D6D">
        <w:rPr>
          <w:szCs w:val="20"/>
        </w:rPr>
        <w:t xml:space="preserve">okay </w:t>
      </w:r>
      <w:r w:rsidRPr="000C6952">
        <w:rPr>
          <w:szCs w:val="20"/>
        </w:rPr>
        <w:t>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Default="0074029A" w:rsidP="0074029A">
      <w:pPr>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lastRenderedPageBreak/>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 xml:space="preserve">If a referral is </w:t>
      </w:r>
      <w:proofErr w:type="gramStart"/>
      <w:r w:rsidRPr="0002212B">
        <w:rPr>
          <w:szCs w:val="20"/>
        </w:rPr>
        <w:t>n</w:t>
      </w:r>
      <w:r w:rsidR="00E646F9">
        <w:rPr>
          <w:szCs w:val="20"/>
        </w:rPr>
        <w:t>eeded</w:t>
      </w:r>
      <w:proofErr w:type="gramEnd"/>
      <w:r w:rsidR="00E646F9">
        <w:rPr>
          <w:szCs w:val="20"/>
        </w:rPr>
        <w:t xml:space="preserve"> then the DSL should make this rapidly and </w:t>
      </w:r>
      <w:r w:rsidR="00AB387E">
        <w:rPr>
          <w:szCs w:val="20"/>
        </w:rPr>
        <w:t xml:space="preserve">ensure that </w:t>
      </w:r>
      <w:r w:rsidR="00E646F9">
        <w:rPr>
          <w:szCs w:val="20"/>
        </w:rPr>
        <w:t>systems</w:t>
      </w:r>
      <w:r w:rsidR="00AB387E">
        <w:rPr>
          <w:szCs w:val="20"/>
        </w:rPr>
        <w:t xml:space="preserve"> are</w:t>
      </w:r>
      <w:r w:rsidR="00E646F9">
        <w:rPr>
          <w:szCs w:val="20"/>
        </w:rPr>
        <w:t xml:space="preserve"> in place to enable this to happen</w:t>
      </w:r>
      <w:r w:rsidRPr="0002212B">
        <w:rPr>
          <w:szCs w:val="20"/>
        </w:rPr>
        <w:t>. However, anyone can make a referral and if for any reason a staff member thinks a referral is appropriate and one hasn’t been made</w:t>
      </w:r>
      <w:r w:rsidR="00AB387E">
        <w:rPr>
          <w:szCs w:val="20"/>
        </w:rPr>
        <w:t>,</w:t>
      </w:r>
      <w:r w:rsidRPr="0002212B">
        <w:rPr>
          <w:szCs w:val="20"/>
        </w:rPr>
        <w:t xml:space="preserv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AB387E" w:rsidRDefault="0074029A" w:rsidP="000E69AC">
      <w:pPr>
        <w:pStyle w:val="ListParagraph"/>
        <w:numPr>
          <w:ilvl w:val="0"/>
          <w:numId w:val="12"/>
        </w:numPr>
        <w:rPr>
          <w:b/>
          <w:szCs w:val="20"/>
        </w:rPr>
      </w:pPr>
      <w:r w:rsidRPr="0002212B">
        <w:rPr>
          <w:szCs w:val="20"/>
        </w:rPr>
        <w:t>If a child is in immediate danger or is at risk of harm</w:t>
      </w:r>
      <w:r w:rsidR="00AB387E">
        <w:rPr>
          <w:szCs w:val="20"/>
        </w:rPr>
        <w:t>,</w:t>
      </w:r>
      <w:r w:rsidRPr="0002212B">
        <w:rPr>
          <w:szCs w:val="20"/>
        </w:rPr>
        <w:t xml:space="preserve"> a referral should be made to children’s MASH and/or the police immediately. </w:t>
      </w:r>
      <w:r w:rsidRPr="00AB387E">
        <w:rPr>
          <w:b/>
          <w:szCs w:val="20"/>
        </w:rPr>
        <w:t>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8A4D6D" w:rsidP="0074029A">
      <w:pPr>
        <w:rPr>
          <w:szCs w:val="20"/>
        </w:rPr>
      </w:pPr>
      <w:r w:rsidRPr="008A4D6D">
        <w:rPr>
          <w:szCs w:val="20"/>
        </w:rPr>
        <w:t xml:space="preserve">The New </w:t>
      </w:r>
      <w:r w:rsidR="0074029A" w:rsidRPr="008A4D6D">
        <w:rPr>
          <w:szCs w:val="20"/>
        </w:rPr>
        <w:t xml:space="preserve">School recognises </w:t>
      </w:r>
      <w:r w:rsidR="0074029A" w:rsidRPr="00FE2EC1">
        <w:rPr>
          <w:szCs w:val="20"/>
        </w:rPr>
        <w:t xml:space="preserve">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Any child may benefit from early help, but all school</w:t>
      </w:r>
      <w:r w:rsidR="008A4D6D">
        <w:rPr>
          <w:szCs w:val="20"/>
        </w:rPr>
        <w:t xml:space="preserve"> </w:t>
      </w:r>
      <w:r w:rsidRPr="00D94CA7">
        <w:rPr>
          <w:szCs w:val="20"/>
        </w:rPr>
        <w:t>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lastRenderedPageBreak/>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1C7092" w:rsidP="00A9645F">
      <w:pPr>
        <w:pStyle w:val="ListParagraph"/>
        <w:numPr>
          <w:ilvl w:val="0"/>
          <w:numId w:val="11"/>
        </w:numPr>
        <w:rPr>
          <w:szCs w:val="20"/>
        </w:rPr>
      </w:pPr>
      <w:r>
        <w:rPr>
          <w:szCs w:val="20"/>
        </w:rPr>
        <w:t>i</w:t>
      </w:r>
      <w:r w:rsidR="00D94CA7" w:rsidRPr="00D94CA7">
        <w:rPr>
          <w:szCs w:val="20"/>
        </w:rPr>
        <w:t>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r w:rsidRPr="00D94CA7">
        <w:rPr>
          <w:szCs w:val="20"/>
        </w:rPr>
        <w:t>is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w:t>
      </w:r>
      <w:r w:rsidR="001C7092">
        <w:rPr>
          <w:szCs w:val="20"/>
        </w:rPr>
        <w:t>mistress</w:t>
      </w:r>
      <w:r w:rsidRPr="00FE2EC1">
        <w:rPr>
          <w:szCs w:val="20"/>
        </w:rPr>
        <w:t xml:space="preserve">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EF1008" w:rsidP="0074029A">
      <w:pPr>
        <w:rPr>
          <w:szCs w:val="20"/>
        </w:rPr>
      </w:pPr>
      <w:r w:rsidRPr="00EF1008">
        <w:rPr>
          <w:szCs w:val="20"/>
        </w:rPr>
        <w:t xml:space="preserve">The New </w:t>
      </w:r>
      <w:r w:rsidR="00917E84" w:rsidRPr="00EF1008">
        <w:rPr>
          <w:szCs w:val="20"/>
        </w:rPr>
        <w:t>School</w:t>
      </w:r>
      <w:r w:rsidR="0074029A" w:rsidRPr="00EF1008">
        <w:rPr>
          <w:szCs w:val="20"/>
        </w:rPr>
        <w:t xml:space="preserve"> is </w:t>
      </w:r>
      <w:r w:rsidR="0074029A" w:rsidRPr="00FE2EC1">
        <w:rPr>
          <w:szCs w:val="20"/>
        </w:rPr>
        <w:t>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rsidR="0074029A" w:rsidRPr="00FE2EC1" w:rsidRDefault="00EF1008" w:rsidP="0074029A">
      <w:pPr>
        <w:rPr>
          <w:szCs w:val="20"/>
        </w:rPr>
      </w:pPr>
      <w:r w:rsidRPr="00EF1008">
        <w:rPr>
          <w:szCs w:val="20"/>
        </w:rPr>
        <w:t xml:space="preserve">The New </w:t>
      </w:r>
      <w:r w:rsidR="00917E84" w:rsidRPr="00EF1008">
        <w:rPr>
          <w:szCs w:val="20"/>
        </w:rPr>
        <w:t>School</w:t>
      </w:r>
      <w:r w:rsidR="0074029A" w:rsidRPr="00EF1008">
        <w:rPr>
          <w:szCs w:val="20"/>
        </w:rPr>
        <w:t xml:space="preserve"> seeks </w:t>
      </w:r>
      <w:r w:rsidR="0074029A" w:rsidRPr="00FE2EC1">
        <w:rPr>
          <w:szCs w:val="20"/>
        </w:rPr>
        <w:t xml:space="preserve">to protect children and young people against the messages of all violent extremism including, but not restricted to, those linked to Islamist ideology, or to Far Right / Neo Nazi / White </w:t>
      </w:r>
      <w:r w:rsidR="0074029A" w:rsidRPr="00FE2EC1">
        <w:rPr>
          <w:szCs w:val="20"/>
        </w:rPr>
        <w:lastRenderedPageBreak/>
        <w:t>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rsidR="0074029A" w:rsidRPr="00FE2EC1" w:rsidRDefault="0074029A" w:rsidP="0074029A">
      <w:pPr>
        <w:rPr>
          <w:szCs w:val="20"/>
        </w:rPr>
      </w:pPr>
      <w:r w:rsidRPr="00FE2EC1">
        <w:rPr>
          <w:szCs w:val="20"/>
        </w:rPr>
        <w:t xml:space="preserve">The </w:t>
      </w:r>
      <w:r w:rsidR="00AE7612">
        <w:rPr>
          <w:szCs w:val="20"/>
        </w:rPr>
        <w:t xml:space="preserve">Headmistress </w:t>
      </w:r>
      <w:r w:rsidRPr="00FE2EC1">
        <w:rPr>
          <w:szCs w:val="20"/>
        </w:rPr>
        <w:t xml:space="preserve">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EF1008">
        <w:rPr>
          <w:szCs w:val="20"/>
        </w:rPr>
        <w:t xml:space="preserve">The New </w:t>
      </w:r>
      <w:r w:rsidRPr="00FE2EC1">
        <w:rPr>
          <w:szCs w:val="20"/>
        </w:rPr>
        <w:t xml:space="preserve">School is aware there is a clear link between regular school absence/truanting and CSE. </w:t>
      </w:r>
      <w:r w:rsidRPr="00FE2EC1">
        <w:rPr>
          <w:szCs w:val="20"/>
        </w:rPr>
        <w:lastRenderedPageBreak/>
        <w:t>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D00748" w:rsidP="0074029A">
      <w:pPr>
        <w:rPr>
          <w:szCs w:val="20"/>
        </w:rPr>
      </w:pPr>
      <w:r w:rsidRPr="00D00748">
        <w:rPr>
          <w:szCs w:val="20"/>
        </w:rPr>
        <w:t xml:space="preserve">The New </w:t>
      </w:r>
      <w:r w:rsidR="0074029A" w:rsidRPr="00D00748">
        <w:rPr>
          <w:szCs w:val="20"/>
        </w:rPr>
        <w:t xml:space="preserve">School is aware that a child often is not able to recognise the coercive nature of the abuse and does not see themselves </w:t>
      </w:r>
      <w:r w:rsidR="0074029A" w:rsidRPr="00FE2EC1">
        <w:rPr>
          <w:szCs w:val="20"/>
        </w:rPr>
        <w:t xml:space="preserve">as a victim. As a consequence the child may resent what they perceive as interference by staff. However, staff must act on their concerns as they would for any other type of abuse. </w:t>
      </w:r>
    </w:p>
    <w:p w:rsidR="0074029A" w:rsidRPr="00FE2EC1" w:rsidRDefault="00D00748" w:rsidP="0074029A">
      <w:pPr>
        <w:rPr>
          <w:szCs w:val="20"/>
        </w:rPr>
      </w:pPr>
      <w:r w:rsidRPr="00D00748">
        <w:rPr>
          <w:szCs w:val="20"/>
        </w:rPr>
        <w:t xml:space="preserve">The New </w:t>
      </w:r>
      <w:r w:rsidR="0074029A" w:rsidRPr="00D00748">
        <w:rPr>
          <w:szCs w:val="20"/>
        </w:rPr>
        <w:t xml:space="preserve">School </w:t>
      </w:r>
      <w:r w:rsidR="0074029A" w:rsidRPr="00FE2EC1">
        <w:rPr>
          <w:szCs w:val="20"/>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rsidR="0074029A" w:rsidRPr="00FE2EC1" w:rsidRDefault="0074029A" w:rsidP="0074029A">
      <w:pPr>
        <w:rPr>
          <w:szCs w:val="20"/>
        </w:rPr>
      </w:pPr>
      <w:r w:rsidRPr="00FE2EC1">
        <w:rPr>
          <w:szCs w:val="20"/>
        </w:rPr>
        <w:t xml:space="preserve">The duty applies to </w:t>
      </w:r>
      <w:r w:rsidR="00D00748">
        <w:rPr>
          <w:szCs w:val="20"/>
        </w:rPr>
        <w:t xml:space="preserve">everyone in the New </w:t>
      </w:r>
      <w:r w:rsidRPr="00FE2EC1">
        <w:rPr>
          <w:szCs w:val="20"/>
        </w:rPr>
        <w:t xml:space="preserve">School who is employed or engaged to carry out ‘teaching work’ in the school, </w:t>
      </w:r>
      <w:proofErr w:type="gramStart"/>
      <w:r w:rsidRPr="00FE2EC1">
        <w:rPr>
          <w:szCs w:val="20"/>
        </w:rPr>
        <w:t>whether or not</w:t>
      </w:r>
      <w:proofErr w:type="gramEnd"/>
      <w:r w:rsidRPr="00FE2EC1">
        <w:rPr>
          <w:szCs w:val="20"/>
        </w:rPr>
        <w:t xml:space="preserve"> they have qualified teacher status. The duty applies to the individual who becomes aware of the case to make a report.  It should not be transferred to t</w:t>
      </w:r>
      <w:r w:rsidR="001F17EF">
        <w:rPr>
          <w:szCs w:val="20"/>
        </w:rPr>
        <w:t xml:space="preserve">he Designated Safeguarding </w:t>
      </w:r>
      <w:proofErr w:type="gramStart"/>
      <w:r w:rsidR="001F17EF">
        <w:rPr>
          <w:szCs w:val="20"/>
        </w:rPr>
        <w:t>Lead,</w:t>
      </w:r>
      <w:proofErr w:type="gramEnd"/>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School staff are trained to be aware of risk indicators of FGM which are set out in Appendix 4.  Concerns about FGM outside of the mandatory reporting duty should be reported as per</w:t>
      </w:r>
      <w:r w:rsidRPr="00D00748">
        <w:rPr>
          <w:szCs w:val="20"/>
        </w:rPr>
        <w:t xml:space="preserve"> </w:t>
      </w:r>
      <w:r w:rsidR="00D00748" w:rsidRPr="00D00748">
        <w:rPr>
          <w:szCs w:val="20"/>
        </w:rPr>
        <w:t xml:space="preserve">the New </w:t>
      </w:r>
      <w:r w:rsidRPr="00D00748">
        <w:rPr>
          <w:szCs w:val="20"/>
        </w:rPr>
        <w:t xml:space="preserve">School’s </w:t>
      </w:r>
      <w:r w:rsidRPr="00FE2EC1">
        <w:rPr>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 xml:space="preserve">A forced marriage is a marriage in which one or both people do not (or in cases of people with learning disabilities cannot) consent to the marriage but are coerced into it. Coercion may include physical, </w:t>
      </w:r>
      <w:r w:rsidRPr="00FE2EC1">
        <w:rPr>
          <w:szCs w:val="20"/>
        </w:rPr>
        <w:lastRenderedPageBreak/>
        <w:t>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 xml:space="preserve">wear clothes or take part in activities that might not be considered traditional within a </w:t>
      </w:r>
      <w:proofErr w:type="gramStart"/>
      <w:r w:rsidRPr="00FF29E3">
        <w:rPr>
          <w:szCs w:val="20"/>
        </w:rPr>
        <w:t>particular culture</w:t>
      </w:r>
      <w:proofErr w:type="gramEnd"/>
      <w:r w:rsidRPr="00FF29E3">
        <w:rPr>
          <w:szCs w:val="20"/>
        </w:rPr>
        <w:t>.</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B539DC" w:rsidP="0074029A">
      <w:pPr>
        <w:rPr>
          <w:szCs w:val="20"/>
        </w:rPr>
      </w:pPr>
      <w:r w:rsidRPr="00C67F44">
        <w:rPr>
          <w:szCs w:val="20"/>
        </w:rPr>
        <w:t xml:space="preserve">The staff of the New </w:t>
      </w:r>
      <w:r w:rsidR="0074029A" w:rsidRPr="00C67F44">
        <w:rPr>
          <w:szCs w:val="20"/>
        </w:rPr>
        <w:t xml:space="preserve">School </w:t>
      </w:r>
      <w:r w:rsidR="0074029A" w:rsidRPr="00FE2EC1">
        <w:rPr>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C67F44" w:rsidP="0074029A">
      <w:pPr>
        <w:rPr>
          <w:szCs w:val="20"/>
        </w:rPr>
      </w:pPr>
      <w:r w:rsidRPr="00C67F44">
        <w:rPr>
          <w:szCs w:val="20"/>
        </w:rPr>
        <w:lastRenderedPageBreak/>
        <w:t>The staff of the New</w:t>
      </w:r>
      <w:r w:rsidR="0074029A" w:rsidRPr="00C67F44">
        <w:rPr>
          <w:szCs w:val="20"/>
        </w:rPr>
        <w:t xml:space="preserve"> </w:t>
      </w:r>
      <w:r w:rsidR="00917E84" w:rsidRPr="00C67F44">
        <w:rPr>
          <w:szCs w:val="20"/>
        </w:rPr>
        <w:t>School</w:t>
      </w:r>
      <w:r w:rsidR="0074029A" w:rsidRPr="00C67F44">
        <w:rPr>
          <w:szCs w:val="20"/>
        </w:rPr>
        <w:t xml:space="preserve"> recognise </w:t>
      </w:r>
      <w:r w:rsidR="0074029A" w:rsidRPr="00FE2EC1">
        <w:rPr>
          <w:szCs w:val="20"/>
        </w:rPr>
        <w:t>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 xml:space="preserve">The most common reason for children becoming looked after is as a result of abuse and </w:t>
      </w:r>
      <w:r w:rsidRPr="00C67F44">
        <w:rPr>
          <w:szCs w:val="20"/>
        </w:rPr>
        <w:t xml:space="preserve">neglect. </w:t>
      </w:r>
      <w:r w:rsidR="00C67F44" w:rsidRPr="00C67F44">
        <w:rPr>
          <w:szCs w:val="20"/>
        </w:rPr>
        <w:t xml:space="preserve">The New </w:t>
      </w:r>
      <w:r w:rsidR="00C67F44">
        <w:rPr>
          <w:szCs w:val="20"/>
        </w:rPr>
        <w:t>S</w:t>
      </w:r>
      <w:r w:rsidRPr="00FE2EC1">
        <w:rPr>
          <w:szCs w:val="20"/>
        </w:rPr>
        <w:t>chool 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w:t>
      </w:r>
      <w:r w:rsidR="00C67F44">
        <w:rPr>
          <w:szCs w:val="20"/>
        </w:rPr>
        <w:t>E</w:t>
      </w:r>
      <w:r w:rsidR="00E02F6D">
        <w:rPr>
          <w:szCs w:val="20"/>
        </w:rPr>
        <w:t>ducation of Looked After Children’.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 xml:space="preserve">Our pupils increasingly use electronic equipment </w:t>
      </w:r>
      <w:proofErr w:type="gramStart"/>
      <w:r w:rsidRPr="00FE2EC1">
        <w:rPr>
          <w:szCs w:val="20"/>
        </w:rPr>
        <w:t>on a daily basis</w:t>
      </w:r>
      <w:proofErr w:type="gramEnd"/>
      <w:r w:rsidRPr="00FE2EC1">
        <w:rPr>
          <w:szCs w:val="20"/>
        </w:rPr>
        <w:t xml:space="preserve">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C67F44">
        <w:rPr>
          <w:szCs w:val="20"/>
        </w:rPr>
        <w:t xml:space="preserve"> and</w:t>
      </w:r>
      <w:r w:rsidR="00BB5A45">
        <w:rPr>
          <w:szCs w:val="20"/>
        </w:rPr>
        <w:t xml:space="preserve"> Snapchat</w:t>
      </w:r>
      <w:r w:rsidR="00C67F44">
        <w:rPr>
          <w:szCs w:val="20"/>
        </w:rPr>
        <w:t>.</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C67F44" w:rsidP="0074029A">
      <w:pPr>
        <w:rPr>
          <w:szCs w:val="20"/>
        </w:rPr>
      </w:pPr>
      <w:r w:rsidRPr="00C67F44">
        <w:rPr>
          <w:szCs w:val="20"/>
        </w:rPr>
        <w:t xml:space="preserve">The New </w:t>
      </w:r>
      <w:r w:rsidR="0074029A" w:rsidRPr="00C67F44">
        <w:rPr>
          <w:szCs w:val="20"/>
        </w:rPr>
        <w:t xml:space="preserve">School has </w:t>
      </w:r>
      <w:r w:rsidR="0074029A" w:rsidRPr="00FE2EC1">
        <w:rPr>
          <w:szCs w:val="20"/>
        </w:rPr>
        <w:t xml:space="preserve">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lastRenderedPageBreak/>
        <w:t>Pupils are taught about online safety throughout the curriculum and all staff receive online safety training which is regularly updated. The school online safety co</w:t>
      </w:r>
      <w:r w:rsidR="005E69C8">
        <w:rPr>
          <w:szCs w:val="20"/>
        </w:rPr>
        <w:t xml:space="preserve">-ordinator is </w:t>
      </w:r>
      <w:r w:rsidR="00C67F44" w:rsidRPr="00C67F44">
        <w:rPr>
          <w:szCs w:val="20"/>
        </w:rPr>
        <w:t>Gemma Golder</w:t>
      </w:r>
      <w:r w:rsidR="00C67F44">
        <w:rPr>
          <w:szCs w:val="20"/>
        </w:rPr>
        <w:t xml:space="preserve">. </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The DSL, Governing Body/Board and Head</w:t>
      </w:r>
      <w:r w:rsidR="007724EB">
        <w:rPr>
          <w:szCs w:val="20"/>
        </w:rPr>
        <w:t>mistress</w:t>
      </w:r>
      <w:r w:rsidRPr="00D57CA4">
        <w:rPr>
          <w:szCs w:val="20"/>
        </w:rPr>
        <w:t xml:space="preserve"> will take due regard to Section 5, KCSiE 2018</w:t>
      </w:r>
    </w:p>
    <w:p w:rsidR="0074029A" w:rsidRPr="00FE2EC1" w:rsidRDefault="0074029A" w:rsidP="0074029A">
      <w:pPr>
        <w:rPr>
          <w:szCs w:val="20"/>
        </w:rPr>
      </w:pPr>
      <w:r w:rsidRPr="00FE2EC1">
        <w:rPr>
          <w:szCs w:val="20"/>
        </w:rPr>
        <w:t xml:space="preserve">In most instances, the conduct of pupils towards each other will be covered by our behaviour policy. </w:t>
      </w:r>
      <w:r w:rsidRPr="00C67F44">
        <w:rPr>
          <w:szCs w:val="20"/>
        </w:rPr>
        <w:t xml:space="preserve">However, some allegations may be of such a serious nature that they may raise safeguarding concerns. </w:t>
      </w:r>
      <w:r w:rsidR="00C67F44" w:rsidRPr="00C67F44">
        <w:rPr>
          <w:szCs w:val="20"/>
        </w:rPr>
        <w:t xml:space="preserve">The New </w:t>
      </w:r>
      <w:r w:rsidRPr="00C67F44">
        <w:rPr>
          <w:szCs w:val="20"/>
        </w:rPr>
        <w:t xml:space="preserve">School recognise that children </w:t>
      </w:r>
      <w:proofErr w:type="gramStart"/>
      <w:r w:rsidRPr="00C67F44">
        <w:rPr>
          <w:szCs w:val="20"/>
        </w:rPr>
        <w:t>are capable of abusing</w:t>
      </w:r>
      <w:proofErr w:type="gramEnd"/>
      <w:r w:rsidRPr="00C67F44">
        <w:rPr>
          <w:szCs w:val="20"/>
        </w:rPr>
        <w:t xml:space="preserve"> their peers. It will not be passed off as ‘banter’ or ‘part of growing up’. The forms of peer </w:t>
      </w:r>
      <w:r w:rsidRPr="00FE2EC1">
        <w:rPr>
          <w:szCs w:val="20"/>
        </w:rPr>
        <w:t>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There are also different gender issues that can be prevalent when dealing with peer on peer abuse (i.e. girls being sexually touched/</w:t>
      </w:r>
      <w:proofErr w:type="gramStart"/>
      <w:r w:rsidRPr="00FE2EC1">
        <w:rPr>
          <w:szCs w:val="20"/>
        </w:rPr>
        <w:t>assaulted</w:t>
      </w:r>
      <w:proofErr w:type="gramEnd"/>
      <w:r w:rsidRPr="00FE2EC1">
        <w:rPr>
          <w:szCs w:val="20"/>
        </w:rPr>
        <w:t xml:space="preserve"> or boys being subjected to initiation/hazing type violence). </w:t>
      </w:r>
    </w:p>
    <w:p w:rsidR="0074029A" w:rsidRPr="00FE2EC1" w:rsidRDefault="00E61DC7" w:rsidP="0074029A">
      <w:pPr>
        <w:rPr>
          <w:szCs w:val="20"/>
        </w:rPr>
      </w:pPr>
      <w:r w:rsidRPr="00E61DC7">
        <w:rPr>
          <w:szCs w:val="20"/>
        </w:rPr>
        <w:t xml:space="preserve">The New </w:t>
      </w:r>
      <w:r w:rsidR="0074029A" w:rsidRPr="00E61DC7">
        <w:rPr>
          <w:szCs w:val="20"/>
        </w:rPr>
        <w:t xml:space="preserve">School aims </w:t>
      </w:r>
      <w:r w:rsidR="0074029A" w:rsidRPr="00FE2EC1">
        <w:rPr>
          <w:szCs w:val="20"/>
        </w:rPr>
        <w:t>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95794E" w:rsidRPr="0095794E">
        <w:rPr>
          <w:szCs w:val="20"/>
        </w:rPr>
        <w:t xml:space="preserve">the New </w:t>
      </w:r>
      <w:r w:rsidRPr="0095794E">
        <w:rPr>
          <w:szCs w:val="20"/>
        </w:rPr>
        <w:t xml:space="preserve">School </w:t>
      </w:r>
      <w:r w:rsidRPr="00FE2EC1">
        <w:rPr>
          <w:szCs w:val="20"/>
        </w:rPr>
        <w:t>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95794E" w:rsidRPr="0095794E">
        <w:rPr>
          <w:szCs w:val="20"/>
        </w:rPr>
        <w:t xml:space="preserve">the New </w:t>
      </w:r>
      <w:r w:rsidR="00917E84" w:rsidRPr="0095794E">
        <w:rPr>
          <w:szCs w:val="20"/>
        </w:rPr>
        <w:t>S</w:t>
      </w:r>
      <w:r w:rsidRPr="0095794E">
        <w:rPr>
          <w:szCs w:val="20"/>
        </w:rPr>
        <w:t xml:space="preserve">chool’s </w:t>
      </w:r>
      <w:r w:rsidRPr="00FE2EC1">
        <w:rPr>
          <w:szCs w:val="20"/>
        </w:rPr>
        <w:t>child protection procedures as set out in this policy.  Where a concern regarding peer on peer abuse has been disclosed to the DSL,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lastRenderedPageBreak/>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lastRenderedPageBreak/>
        <w:t>If none of the above apply then the DSL will use their professional judgement to assess the risk to pupils involved and may decide, with input from the Head</w:t>
      </w:r>
      <w:r w:rsidR="0095794E">
        <w:rPr>
          <w:szCs w:val="20"/>
        </w:rPr>
        <w:t>mistress</w:t>
      </w:r>
      <w:r w:rsidRPr="00FE2EC1">
        <w:rPr>
          <w:szCs w:val="20"/>
        </w:rPr>
        <w:t xml:space="preserve">,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w:t>
      </w:r>
      <w:r w:rsidR="004116B8">
        <w:rPr>
          <w:szCs w:val="20"/>
        </w:rPr>
        <w:t>mistress</w:t>
      </w:r>
      <w:r w:rsidR="009B4CBE">
        <w:rPr>
          <w:rStyle w:val="FootnoteReference"/>
          <w:szCs w:val="20"/>
        </w:rPr>
        <w:footnoteReference w:id="16"/>
      </w:r>
      <w:r w:rsidRPr="00FE2EC1">
        <w:rPr>
          <w:szCs w:val="20"/>
        </w:rPr>
        <w:t xml:space="preserve"> .</w:t>
      </w:r>
    </w:p>
    <w:p w:rsidR="0074029A" w:rsidRPr="00FE2EC1" w:rsidRDefault="0074029A" w:rsidP="0074029A">
      <w:pPr>
        <w:rPr>
          <w:szCs w:val="20"/>
        </w:rPr>
      </w:pPr>
      <w:r w:rsidRPr="00FE2EC1">
        <w:rPr>
          <w:szCs w:val="20"/>
        </w:rPr>
        <w:t>The Head</w:t>
      </w:r>
      <w:r w:rsidR="0095794E">
        <w:rPr>
          <w:szCs w:val="20"/>
        </w:rPr>
        <w:t xml:space="preserve">mistress </w:t>
      </w:r>
      <w:r w:rsidRPr="00FE2EC1">
        <w:rPr>
          <w:szCs w:val="20"/>
        </w:rPr>
        <w:t>on all such occasions will discuss the content of the allegation with the 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w:t>
      </w:r>
      <w:r w:rsidR="004116B8">
        <w:rPr>
          <w:szCs w:val="20"/>
        </w:rPr>
        <w:t>mistress</w:t>
      </w:r>
      <w:r w:rsidR="0074029A" w:rsidRPr="00FE2EC1">
        <w:rPr>
          <w:szCs w:val="20"/>
        </w:rPr>
        <w:t>, the person receiving the allegation will immediately inform the</w:t>
      </w:r>
      <w:r w:rsidR="004116B8">
        <w:rPr>
          <w:szCs w:val="20"/>
        </w:rPr>
        <w:t xml:space="preserve"> </w:t>
      </w:r>
      <w:r w:rsidR="0074029A" w:rsidRPr="00FE2EC1">
        <w:rPr>
          <w:szCs w:val="20"/>
        </w:rPr>
        <w:t xml:space="preserve">proprietor of </w:t>
      </w:r>
      <w:r w:rsidR="004116B8">
        <w:rPr>
          <w:szCs w:val="20"/>
        </w:rPr>
        <w:t xml:space="preserve">the new School </w:t>
      </w:r>
      <w:r w:rsidR="0074029A" w:rsidRPr="00FE2EC1">
        <w:rPr>
          <w:szCs w:val="20"/>
        </w:rPr>
        <w:t xml:space="preserve">who </w:t>
      </w:r>
      <w:r>
        <w:rPr>
          <w:szCs w:val="20"/>
        </w:rPr>
        <w:t>will consult the LADO as</w:t>
      </w:r>
      <w:r w:rsidR="0074029A" w:rsidRPr="00FE2EC1">
        <w:rPr>
          <w:szCs w:val="20"/>
        </w:rPr>
        <w:t xml:space="preserve"> above, without notifying the Head</w:t>
      </w:r>
      <w:r w:rsidR="004116B8">
        <w:rPr>
          <w:szCs w:val="20"/>
        </w:rPr>
        <w:t>mistress</w:t>
      </w:r>
      <w:r w:rsidR="0074029A" w:rsidRPr="00FE2EC1">
        <w:rPr>
          <w:szCs w:val="20"/>
        </w:rPr>
        <w:t xml:space="preserve"> first. [NB where the head</w:t>
      </w:r>
      <w:r w:rsidR="004116B8">
        <w:rPr>
          <w:szCs w:val="20"/>
        </w:rPr>
        <w:t>mistress</w:t>
      </w:r>
      <w:r w:rsidR="0074029A" w:rsidRPr="00FE2EC1">
        <w:rPr>
          <w:szCs w:val="20"/>
        </w:rPr>
        <w:t xml:space="preserve"> is also the sole proprietor of an independent school</w:t>
      </w:r>
      <w:r w:rsidR="004116B8">
        <w:rPr>
          <w:szCs w:val="20"/>
        </w:rPr>
        <w:t xml:space="preserve"> as is the case at the New </w:t>
      </w:r>
      <w:proofErr w:type="gramStart"/>
      <w:r w:rsidR="004116B8">
        <w:rPr>
          <w:szCs w:val="20"/>
        </w:rPr>
        <w:t>School</w:t>
      </w:r>
      <w:r w:rsidR="00F96E5F">
        <w:rPr>
          <w:szCs w:val="20"/>
        </w:rPr>
        <w:t xml:space="preserve">, </w:t>
      </w:r>
      <w:r w:rsidR="0074029A" w:rsidRPr="00FE2EC1">
        <w:rPr>
          <w:szCs w:val="20"/>
        </w:rPr>
        <w:t xml:space="preserve"> the</w:t>
      </w:r>
      <w:proofErr w:type="gramEnd"/>
      <w:r w:rsidR="0074029A" w:rsidRPr="00FE2EC1">
        <w:rPr>
          <w:szCs w:val="20"/>
        </w:rPr>
        <w:t xml:space="preserv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lastRenderedPageBreak/>
        <w:t>Suspension of the member of staff, excluding th</w:t>
      </w:r>
      <w:r w:rsidR="00B32E3D">
        <w:rPr>
          <w:szCs w:val="20"/>
        </w:rPr>
        <w:t>e Head</w:t>
      </w:r>
      <w:r w:rsidR="00F96E5F">
        <w:rPr>
          <w:szCs w:val="20"/>
        </w:rPr>
        <w:t>mistress</w:t>
      </w:r>
      <w:r w:rsidR="00B32E3D">
        <w:rPr>
          <w:szCs w:val="20"/>
        </w:rPr>
        <w:t xml:space="preserve">, against whom an </w:t>
      </w:r>
      <w:r w:rsidRPr="00FE2EC1">
        <w:rPr>
          <w:szCs w:val="20"/>
        </w:rPr>
        <w:t>allegation has been made, needs careful consideration,</w:t>
      </w:r>
      <w:r w:rsidR="00B32E3D">
        <w:rPr>
          <w:szCs w:val="20"/>
        </w:rPr>
        <w:t xml:space="preserve"> and the Head</w:t>
      </w:r>
      <w:r w:rsidR="00F96E5F">
        <w:rPr>
          <w:szCs w:val="20"/>
        </w:rPr>
        <w:t>mistress</w:t>
      </w:r>
      <w:r w:rsidR="00B32E3D">
        <w:rPr>
          <w:szCs w:val="20"/>
        </w:rPr>
        <w:t xml:space="preserve"> will seek </w:t>
      </w:r>
      <w:r w:rsidRPr="00FE2EC1">
        <w:rPr>
          <w:szCs w:val="20"/>
        </w:rPr>
        <w:t>the advice of the LADO and an HR Consultant</w:t>
      </w:r>
      <w:r w:rsidR="00F96E5F">
        <w:rPr>
          <w:szCs w:val="20"/>
        </w:rPr>
        <w:t xml:space="preserve"> </w:t>
      </w:r>
      <w:r w:rsidRPr="00FE2EC1">
        <w:rPr>
          <w:szCs w:val="20"/>
        </w:rPr>
        <w:t>in making this decision.</w:t>
      </w:r>
    </w:p>
    <w:p w:rsidR="0074029A" w:rsidRPr="00FE2EC1" w:rsidRDefault="0074029A" w:rsidP="0074029A">
      <w:pPr>
        <w:rPr>
          <w:szCs w:val="20"/>
        </w:rPr>
      </w:pPr>
      <w:r w:rsidRPr="00FE2EC1">
        <w:rPr>
          <w:szCs w:val="20"/>
        </w:rPr>
        <w:t>In the event of an allegation against the Head</w:t>
      </w:r>
      <w:r w:rsidR="00F96E5F">
        <w:rPr>
          <w:szCs w:val="20"/>
        </w:rPr>
        <w:t>mistress</w:t>
      </w:r>
      <w:r w:rsidRPr="00FE2EC1">
        <w:rPr>
          <w:szCs w:val="20"/>
        </w:rPr>
        <w:t>, t</w:t>
      </w:r>
      <w:r w:rsidR="00B32E3D">
        <w:rPr>
          <w:szCs w:val="20"/>
        </w:rPr>
        <w:t>he decision to suspend will be m</w:t>
      </w:r>
      <w:r w:rsidRPr="00FE2EC1">
        <w:rPr>
          <w:szCs w:val="20"/>
        </w:rPr>
        <w:t>ade by the</w:t>
      </w:r>
      <w:r w:rsidR="00F96E5F">
        <w:rPr>
          <w:szCs w:val="20"/>
        </w:rPr>
        <w:t xml:space="preserve"> Proprietor. </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school</w:t>
      </w:r>
      <w:r w:rsidR="0095794E">
        <w:rPr>
          <w:szCs w:val="20"/>
        </w:rPr>
        <w:t xml:space="preserve"> (in the case of the New School this is Michelle Taylor</w:t>
      </w:r>
      <w:r w:rsidR="00F96E5F">
        <w:rPr>
          <w:szCs w:val="20"/>
        </w:rPr>
        <w:t xml:space="preserve"> who is also the Headmistress</w:t>
      </w:r>
      <w:r w:rsidR="0095794E">
        <w:rPr>
          <w:szCs w:val="20"/>
        </w:rPr>
        <w:t xml:space="preserve">) </w:t>
      </w:r>
      <w:r w:rsidR="00B32E3D">
        <w:rPr>
          <w:szCs w:val="20"/>
        </w:rPr>
        <w:t xml:space="preserve">will be referred to the </w:t>
      </w:r>
      <w:r w:rsidRPr="00FE2EC1">
        <w:rPr>
          <w:szCs w:val="20"/>
        </w:rPr>
        <w:t>Loca</w:t>
      </w:r>
      <w:r w:rsidR="009F57E0">
        <w:rPr>
          <w:szCs w:val="20"/>
        </w:rPr>
        <w:t>l Authority Designated Officer</w:t>
      </w:r>
      <w:r w:rsidR="0095794E">
        <w:rPr>
          <w:szCs w:val="20"/>
        </w:rPr>
        <w:t xml:space="preserve">. </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 xml:space="preserve">Staff, parents and </w:t>
      </w:r>
      <w:r w:rsidR="00F96E5F">
        <w:rPr>
          <w:szCs w:val="20"/>
        </w:rPr>
        <w:t>the proprietor,</w:t>
      </w:r>
      <w:r w:rsidRPr="00FE2EC1">
        <w:rPr>
          <w:szCs w:val="20"/>
        </w:rPr>
        <w:t xml:space="preserve">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96E5F" w:rsidRDefault="00B32E3D" w:rsidP="0074029A">
      <w:pPr>
        <w:rPr>
          <w:b/>
          <w:sz w:val="22"/>
        </w:rPr>
      </w:pPr>
      <w:r w:rsidRPr="00F96E5F">
        <w:rPr>
          <w:b/>
          <w:sz w:val="22"/>
        </w:rPr>
        <w:t>T</w:t>
      </w:r>
      <w:r w:rsidR="0074029A" w:rsidRPr="00F96E5F">
        <w:rPr>
          <w:b/>
          <w:sz w:val="22"/>
        </w:rPr>
        <w:t>he NSPCC whistleblowing helpline is available for staff who do not feel able to raise concerns regarding child protection failures internally.</w:t>
      </w:r>
      <w:r w:rsidR="005E69C8" w:rsidRPr="00F96E5F">
        <w:rPr>
          <w:b/>
          <w:sz w:val="22"/>
        </w:rPr>
        <w:t xml:space="preserve"> Staff can call: 0800 028 0285</w:t>
      </w:r>
      <w:r w:rsidR="0074029A" w:rsidRPr="00F96E5F">
        <w:rPr>
          <w:b/>
          <w:sz w:val="22"/>
        </w:rPr>
        <w:t xml:space="preserve"> line is available from 8:00 AM to</w:t>
      </w:r>
      <w:r w:rsidR="005E69C8" w:rsidRPr="00F96E5F">
        <w:rPr>
          <w:b/>
          <w:sz w:val="22"/>
        </w:rPr>
        <w:t xml:space="preserve"> 8:00 PM, Monday to Friday and email: </w:t>
      </w:r>
      <w:hyperlink r:id="rId11" w:history="1">
        <w:r w:rsidR="005E69C8" w:rsidRPr="00F96E5F">
          <w:rPr>
            <w:rStyle w:val="Hyperlink"/>
            <w:b/>
            <w:sz w:val="22"/>
          </w:rPr>
          <w:t>help@nspcc.org.uk</w:t>
        </w:r>
      </w:hyperlink>
      <w:r w:rsidR="005E69C8" w:rsidRPr="00F96E5F">
        <w:rPr>
          <w:b/>
          <w:sz w:val="22"/>
        </w:rPr>
        <w:t xml:space="preserve"> </w:t>
      </w:r>
    </w:p>
    <w:p w:rsidR="0074029A" w:rsidRPr="00FE2EC1" w:rsidRDefault="0074029A" w:rsidP="0074029A">
      <w:pPr>
        <w:rPr>
          <w:szCs w:val="20"/>
        </w:rPr>
      </w:pPr>
      <w:r w:rsidRPr="00FE2EC1">
        <w:rPr>
          <w:szCs w:val="20"/>
        </w:rPr>
        <w:t>Whistle-blowing re the Head</w:t>
      </w:r>
      <w:r w:rsidR="0095794E">
        <w:rPr>
          <w:szCs w:val="20"/>
        </w:rPr>
        <w:t>mistress</w:t>
      </w:r>
      <w:r w:rsidRPr="00FE2EC1">
        <w:rPr>
          <w:szCs w:val="20"/>
        </w:rPr>
        <w:t xml:space="preserve"> should be made to the </w:t>
      </w:r>
      <w:r w:rsidR="0095794E">
        <w:rPr>
          <w:szCs w:val="20"/>
        </w:rPr>
        <w:t>DSL</w:t>
      </w:r>
      <w:r w:rsidR="00F96E5F">
        <w:rPr>
          <w:szCs w:val="20"/>
        </w:rPr>
        <w:t>,</w:t>
      </w:r>
      <w:r w:rsidR="0095794E">
        <w:rPr>
          <w:szCs w:val="20"/>
        </w:rPr>
        <w:t xml:space="preserve"> Gemma Golder </w:t>
      </w:r>
      <w:r w:rsidRPr="00FE2EC1">
        <w:rPr>
          <w:szCs w:val="20"/>
        </w:rPr>
        <w:t>whose contact details are readily available to staff</w:t>
      </w:r>
      <w:r w:rsidR="0095794E">
        <w:rPr>
          <w:szCs w:val="20"/>
        </w:rPr>
        <w:t xml:space="preserve">.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123FA4" w:rsidRDefault="00123FA4" w:rsidP="0074029A">
      <w:pPr>
        <w:rPr>
          <w:szCs w:val="20"/>
        </w:rPr>
      </w:pP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lastRenderedPageBreak/>
        <w:t>Staff should only discuss concerns with the DSL, head</w:t>
      </w:r>
      <w:r w:rsidR="0095794E">
        <w:rPr>
          <w:szCs w:val="20"/>
        </w:rPr>
        <w:t>mistress/proprietor</w:t>
      </w:r>
      <w:r w:rsidRPr="00FE2EC1">
        <w:rPr>
          <w:szCs w:val="20"/>
        </w:rPr>
        <w:t>.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w:t>
      </w:r>
      <w:proofErr w:type="gramStart"/>
      <w:r w:rsidRPr="00FE2EC1">
        <w:rPr>
          <w:szCs w:val="20"/>
        </w:rPr>
        <w:t>a number of</w:t>
      </w:r>
      <w:proofErr w:type="gramEnd"/>
      <w:r w:rsidRPr="00FE2EC1">
        <w:rPr>
          <w:szCs w:val="20"/>
        </w:rPr>
        <w:t xml:space="preserve"> cases where senior leaders in school had failed to act upon concerns raised by staff, Keeping </w:t>
      </w:r>
      <w:r w:rsidR="00395FDE">
        <w:rPr>
          <w:szCs w:val="20"/>
        </w:rPr>
        <w:t>Children Safe in Education (2018</w:t>
      </w:r>
      <w:r w:rsidRPr="00FE2EC1">
        <w:rPr>
          <w:szCs w:val="20"/>
        </w:rPr>
        <w:t xml:space="preserve">) emphasises that </w:t>
      </w:r>
      <w:r w:rsidRPr="0095794E">
        <w:rPr>
          <w:b/>
          <w:szCs w:val="20"/>
          <w:u w:val="single"/>
        </w:rPr>
        <w:t xml:space="preserve">any member of staff </w:t>
      </w:r>
      <w:r w:rsidRPr="00FE2EC1">
        <w:rPr>
          <w:szCs w:val="20"/>
        </w:rPr>
        <w:t>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r w:rsidR="0095794E">
        <w:rPr>
          <w:szCs w:val="20"/>
        </w:rPr>
        <w:t>.</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1F0437" w:rsidRDefault="0074029A" w:rsidP="001F0437">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1F0437" w:rsidRDefault="0074029A" w:rsidP="001F0437">
      <w:pPr>
        <w:pStyle w:val="ListParagraph"/>
        <w:numPr>
          <w:ilvl w:val="0"/>
          <w:numId w:val="22"/>
        </w:numPr>
        <w:rPr>
          <w:szCs w:val="20"/>
        </w:rPr>
      </w:pPr>
      <w:r w:rsidRPr="00B32E3D">
        <w:rPr>
          <w:szCs w:val="20"/>
        </w:rPr>
        <w:t>Intimate Car</w:t>
      </w:r>
      <w:r w:rsidR="001F0437">
        <w:rPr>
          <w:szCs w:val="20"/>
        </w:rPr>
        <w:t xml:space="preserve">e </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2"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lastRenderedPageBreak/>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Type 1 Clitoridectomy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lastRenderedPageBreak/>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As with Forced Marriage there is the ‘One Chance’ rule. It is essential that settings</w:t>
      </w:r>
      <w:r w:rsidR="002275BB">
        <w:rPr>
          <w:szCs w:val="20"/>
        </w:rPr>
        <w:t xml:space="preserve"> </w:t>
      </w:r>
      <w:bookmarkStart w:id="0" w:name="_GoBack"/>
      <w:bookmarkEnd w:id="0"/>
      <w:r w:rsidRPr="00FE2EC1">
        <w:rPr>
          <w:szCs w:val="20"/>
        </w:rPr>
        <w:t xml:space="preserve">take action </w:t>
      </w:r>
      <w:r w:rsidRPr="001D4968">
        <w:rPr>
          <w:b/>
          <w:szCs w:val="20"/>
        </w:rPr>
        <w:t>without delay</w:t>
      </w:r>
      <w:r w:rsidRPr="00FE2EC1">
        <w:rPr>
          <w:szCs w:val="20"/>
        </w:rPr>
        <w:t xml:space="preserve"> and make a referral to children’s services.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3"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proofErr w:type="gramStart"/>
      <w:r w:rsidRPr="001D4968">
        <w:rPr>
          <w:szCs w:val="20"/>
        </w:rPr>
        <w:t>are able to</w:t>
      </w:r>
      <w:proofErr w:type="gramEnd"/>
      <w:r w:rsidRPr="001D4968">
        <w:rPr>
          <w:szCs w:val="20"/>
        </w:rPr>
        <w:t xml:space="preserve">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E61DC7" w:rsidP="0074029A">
      <w:pPr>
        <w:rPr>
          <w:szCs w:val="20"/>
        </w:rPr>
      </w:pPr>
      <w:hyperlink r:id="rId14"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1F0437" w:rsidRDefault="001F0437"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F93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1F0437" w:rsidRDefault="001F0437"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253D6C">
                            <w:pPr>
                              <w:spacing w:after="0"/>
                              <w:jc w:val="center"/>
                            </w:pPr>
                            <w:r>
                              <w:t>Refer to the DSL if concerns are about a child</w:t>
                            </w:r>
                          </w:p>
                          <w:p w:rsidR="001F0437" w:rsidRDefault="001F0437" w:rsidP="00253D6C">
                            <w:pPr>
                              <w:spacing w:after="0"/>
                              <w:jc w:val="center"/>
                            </w:pPr>
                            <w:r>
                              <w:t>Refer to Headteacher if concerns are about staff</w:t>
                            </w:r>
                          </w:p>
                          <w:p w:rsidR="001F0437" w:rsidRDefault="001F0437"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1F0437" w:rsidRDefault="001F0437" w:rsidP="00253D6C">
                      <w:pPr>
                        <w:spacing w:after="0"/>
                        <w:jc w:val="center"/>
                      </w:pPr>
                      <w:r>
                        <w:t>Refer to the DSL if concerns are about a child</w:t>
                      </w:r>
                    </w:p>
                    <w:p w:rsidR="001F0437" w:rsidRDefault="001F0437" w:rsidP="00253D6C">
                      <w:pPr>
                        <w:spacing w:after="0"/>
                        <w:jc w:val="center"/>
                      </w:pPr>
                      <w:r>
                        <w:t>Refer to Headteacher if concerns are about staff</w:t>
                      </w:r>
                    </w:p>
                    <w:p w:rsidR="001F0437" w:rsidRDefault="001F0437"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1F0437" w:rsidRDefault="001F043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1F0437" w:rsidRDefault="001F043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8067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4262C"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1F0437" w:rsidRDefault="001F0437"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BE5C"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1F0437" w:rsidRDefault="001F0437"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6FC78"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1F0437" w:rsidRDefault="001F0437"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87D83"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AD80"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24BD3"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1F0437" w:rsidRDefault="001F0437"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1F0437" w:rsidRDefault="001F0437"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1F0437" w:rsidRDefault="001F0437"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1F0437" w:rsidRDefault="001F0437"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6C601"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1F0437" w:rsidRDefault="001F043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DA63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E03F1"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A2D43"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F0437" w:rsidRDefault="001F0437"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54903"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FA038"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F0437" w:rsidRDefault="001F0437"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55D31"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1F0437" w:rsidRDefault="001F0437"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3EAD3"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85155"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D3B58"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CCE12"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1F0437" w:rsidRDefault="001F0437"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7047A"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ADA0D"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1F0437" w:rsidRDefault="001F0437"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F8136"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0437" w:rsidRDefault="001F043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1F0437" w:rsidRDefault="001F0437"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47DA"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FF1C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895B3"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1F0437" w:rsidRDefault="001F0437"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1F0437" w:rsidRDefault="001F0437"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1F0437" w:rsidRDefault="001F0437"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F20D6"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D5AC2"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1E36D"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E418D"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1F0437" w:rsidRDefault="001F0437"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1F0437" w:rsidRDefault="001F0437"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0437" w:rsidRDefault="001F0437"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1F0437" w:rsidRDefault="001F0437"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37" w:rsidRDefault="001F0437"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F0437" w:rsidRDefault="001F0437"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1F0437" w:rsidRPr="00294ED4" w:rsidRDefault="001F043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1F0437" w:rsidRDefault="001F0437"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1F0437" w:rsidRPr="00294ED4" w:rsidRDefault="001F043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1F0437" w:rsidRDefault="001F0437"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A22DF"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5"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6"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7"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8"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19"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20"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1"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2"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E61DC7" w:rsidP="005024F4">
      <w:pPr>
        <w:spacing w:after="0"/>
        <w:rPr>
          <w:szCs w:val="20"/>
        </w:rPr>
      </w:pPr>
      <w:hyperlink r:id="rId23"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E61DC7" w:rsidP="005024F4">
      <w:pPr>
        <w:spacing w:after="0"/>
        <w:rPr>
          <w:szCs w:val="20"/>
        </w:rPr>
      </w:pPr>
      <w:hyperlink r:id="rId24"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26"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E61DC7"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7"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E61DC7"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28"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29"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0"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1"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2"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3"/>
      <w:headerReference w:type="default" r:id="rId34"/>
      <w:footerReference w:type="even" r:id="rId35"/>
      <w:footerReference w:type="default" r:id="rId36"/>
      <w:headerReference w:type="first" r:id="rId37"/>
      <w:footerReference w:type="first" r:id="rId38"/>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309" w:rsidRDefault="00116309" w:rsidP="00D3276C">
      <w:pPr>
        <w:spacing w:after="0" w:line="240" w:lineRule="auto"/>
      </w:pPr>
      <w:r>
        <w:separator/>
      </w:r>
    </w:p>
  </w:endnote>
  <w:endnote w:type="continuationSeparator" w:id="0">
    <w:p w:rsidR="00116309" w:rsidRDefault="00116309"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37" w:rsidRDefault="001F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712892"/>
      <w:docPartObj>
        <w:docPartGallery w:val="Page Numbers (Bottom of Page)"/>
        <w:docPartUnique/>
      </w:docPartObj>
    </w:sdtPr>
    <w:sdtEndPr>
      <w:rPr>
        <w:noProof/>
      </w:rPr>
    </w:sdtEndPr>
    <w:sdtContent>
      <w:p w:rsidR="001F0437" w:rsidRDefault="001F043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1F0437" w:rsidRDefault="001F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37" w:rsidRDefault="001F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309" w:rsidRDefault="00116309" w:rsidP="00D3276C">
      <w:pPr>
        <w:spacing w:after="0" w:line="240" w:lineRule="auto"/>
      </w:pPr>
      <w:r>
        <w:separator/>
      </w:r>
    </w:p>
  </w:footnote>
  <w:footnote w:type="continuationSeparator" w:id="0">
    <w:p w:rsidR="00116309" w:rsidRDefault="00116309" w:rsidP="00D3276C">
      <w:pPr>
        <w:spacing w:after="0" w:line="240" w:lineRule="auto"/>
      </w:pPr>
      <w:r>
        <w:continuationSeparator/>
      </w:r>
    </w:p>
  </w:footnote>
  <w:footnote w:id="1">
    <w:p w:rsidR="001F0437" w:rsidRDefault="001F043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1F0437" w:rsidRDefault="001F0437">
      <w:pPr>
        <w:pStyle w:val="FootnoteText"/>
      </w:pPr>
      <w:r>
        <w:rPr>
          <w:rStyle w:val="FootnoteReference"/>
        </w:rPr>
        <w:footnoteRef/>
      </w:r>
      <w:r>
        <w:t xml:space="preserve"> Guidance regarding DBS checks recently updated by the Protection of Freedoms Act 2012</w:t>
      </w:r>
    </w:p>
  </w:footnote>
  <w:footnote w:id="3">
    <w:p w:rsidR="001F0437" w:rsidRDefault="001F0437">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1F0437" w:rsidRDefault="001F0437">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1F0437" w:rsidRDefault="001F0437">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1F0437" w:rsidRDefault="001F0437">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1F0437" w:rsidRDefault="001F043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1F0437" w:rsidRDefault="001F0437">
      <w:pPr>
        <w:pStyle w:val="FootnoteText"/>
      </w:pPr>
      <w:r>
        <w:rPr>
          <w:rStyle w:val="FootnoteReference"/>
        </w:rPr>
        <w:footnoteRef/>
      </w:r>
      <w:r>
        <w:t xml:space="preserve"> </w:t>
      </w:r>
      <w:hyperlink r:id="rId4" w:history="1">
        <w:r w:rsidRPr="00A33338">
          <w:rPr>
            <w:rStyle w:val="Hyperlink"/>
          </w:rPr>
          <w:t>The Prevent duty</w:t>
        </w:r>
      </w:hyperlink>
    </w:p>
  </w:footnote>
  <w:footnote w:id="9">
    <w:p w:rsidR="001F0437" w:rsidRDefault="001F0437">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1F0437" w:rsidRDefault="001F0437">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1F0437" w:rsidRDefault="001F0437">
      <w:pPr>
        <w:pStyle w:val="FootnoteText"/>
      </w:pPr>
    </w:p>
  </w:footnote>
  <w:footnote w:id="11">
    <w:p w:rsidR="001F0437" w:rsidRDefault="001F0437">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1F0437" w:rsidRDefault="001F0437">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1F0437" w:rsidRDefault="001F0437">
      <w:pPr>
        <w:pStyle w:val="FootnoteText"/>
      </w:pPr>
      <w:r>
        <w:rPr>
          <w:rStyle w:val="FootnoteReference"/>
        </w:rPr>
        <w:footnoteRef/>
      </w:r>
      <w:r>
        <w:t xml:space="preserve"> Youth refers to anyone under the age of 18</w:t>
      </w:r>
    </w:p>
  </w:footnote>
  <w:footnote w:id="14">
    <w:p w:rsidR="001F0437" w:rsidRDefault="001F0437">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rsidR="001F0437" w:rsidRDefault="001F0437">
      <w:pPr>
        <w:pStyle w:val="FootnoteText"/>
      </w:pPr>
      <w:r>
        <w:rPr>
          <w:rStyle w:val="FootnoteReference"/>
        </w:rPr>
        <w:footnoteRef/>
      </w:r>
      <w:r>
        <w:t xml:space="preserve"> Refer to “Guidance for Safe Working Practice”</w:t>
      </w:r>
    </w:p>
  </w:footnote>
  <w:footnote w:id="16">
    <w:p w:rsidR="001F0437" w:rsidRDefault="001F0437">
      <w:pPr>
        <w:pStyle w:val="FootnoteText"/>
      </w:pPr>
      <w:r>
        <w:rPr>
          <w:rStyle w:val="FootnoteReference"/>
        </w:rPr>
        <w:footnoteRef/>
      </w:r>
      <w:r>
        <w:t xml:space="preserve"> Chair of Governors in the event of an allegation against the Headteacher</w:t>
      </w:r>
    </w:p>
  </w:footnote>
  <w:footnote w:id="17">
    <w:p w:rsidR="001F0437" w:rsidRDefault="001F0437">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37" w:rsidRDefault="001F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37" w:rsidRDefault="001F0437" w:rsidP="00F81EFE">
    <w:pPr>
      <w:pStyle w:val="Header"/>
      <w:ind w:hanging="709"/>
      <w:jc w:val="center"/>
    </w:pPr>
  </w:p>
  <w:p w:rsidR="001F0437" w:rsidRDefault="001F0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37" w:rsidRDefault="001F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13C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29A"/>
    <w:rsid w:val="0002212B"/>
    <w:rsid w:val="0003089B"/>
    <w:rsid w:val="00070813"/>
    <w:rsid w:val="00096D2F"/>
    <w:rsid w:val="000C2816"/>
    <w:rsid w:val="000C31FE"/>
    <w:rsid w:val="000C6952"/>
    <w:rsid w:val="000E69AC"/>
    <w:rsid w:val="000F34FD"/>
    <w:rsid w:val="00116309"/>
    <w:rsid w:val="00123FA4"/>
    <w:rsid w:val="001348E7"/>
    <w:rsid w:val="001677C3"/>
    <w:rsid w:val="00173537"/>
    <w:rsid w:val="001813BE"/>
    <w:rsid w:val="00185712"/>
    <w:rsid w:val="001C7092"/>
    <w:rsid w:val="001D375D"/>
    <w:rsid w:val="001D4968"/>
    <w:rsid w:val="001E578C"/>
    <w:rsid w:val="001E7675"/>
    <w:rsid w:val="001F0437"/>
    <w:rsid w:val="001F17EF"/>
    <w:rsid w:val="001F6326"/>
    <w:rsid w:val="00206F2B"/>
    <w:rsid w:val="002275BB"/>
    <w:rsid w:val="002350D1"/>
    <w:rsid w:val="00253D6C"/>
    <w:rsid w:val="002811FD"/>
    <w:rsid w:val="002A1D93"/>
    <w:rsid w:val="002A2751"/>
    <w:rsid w:val="002D0D62"/>
    <w:rsid w:val="002D2A07"/>
    <w:rsid w:val="002D46AB"/>
    <w:rsid w:val="003227D9"/>
    <w:rsid w:val="00335B91"/>
    <w:rsid w:val="00340F76"/>
    <w:rsid w:val="00373B12"/>
    <w:rsid w:val="00395FDE"/>
    <w:rsid w:val="003C1F5B"/>
    <w:rsid w:val="003E4D31"/>
    <w:rsid w:val="004116B8"/>
    <w:rsid w:val="00477645"/>
    <w:rsid w:val="00485BF8"/>
    <w:rsid w:val="004966FE"/>
    <w:rsid w:val="004D0672"/>
    <w:rsid w:val="004E664D"/>
    <w:rsid w:val="00500062"/>
    <w:rsid w:val="005024F4"/>
    <w:rsid w:val="00522146"/>
    <w:rsid w:val="00592900"/>
    <w:rsid w:val="00593363"/>
    <w:rsid w:val="005A2183"/>
    <w:rsid w:val="005E1998"/>
    <w:rsid w:val="005E69C8"/>
    <w:rsid w:val="005E7B81"/>
    <w:rsid w:val="00601E18"/>
    <w:rsid w:val="00616A7F"/>
    <w:rsid w:val="00621F1F"/>
    <w:rsid w:val="00626092"/>
    <w:rsid w:val="00647F6B"/>
    <w:rsid w:val="00654581"/>
    <w:rsid w:val="00661EDF"/>
    <w:rsid w:val="00665E69"/>
    <w:rsid w:val="00665EAD"/>
    <w:rsid w:val="00670459"/>
    <w:rsid w:val="00726496"/>
    <w:rsid w:val="00735557"/>
    <w:rsid w:val="0074029A"/>
    <w:rsid w:val="007724EB"/>
    <w:rsid w:val="007733EA"/>
    <w:rsid w:val="007A72C1"/>
    <w:rsid w:val="007B726F"/>
    <w:rsid w:val="007C6046"/>
    <w:rsid w:val="00836A67"/>
    <w:rsid w:val="00867B90"/>
    <w:rsid w:val="008730A3"/>
    <w:rsid w:val="00877D4F"/>
    <w:rsid w:val="008A4D6D"/>
    <w:rsid w:val="00917E84"/>
    <w:rsid w:val="00926B77"/>
    <w:rsid w:val="0095794E"/>
    <w:rsid w:val="00960F8E"/>
    <w:rsid w:val="009B37A6"/>
    <w:rsid w:val="009B4CBE"/>
    <w:rsid w:val="009C6F40"/>
    <w:rsid w:val="009F09A9"/>
    <w:rsid w:val="009F57E0"/>
    <w:rsid w:val="00A33338"/>
    <w:rsid w:val="00A91D31"/>
    <w:rsid w:val="00A9645F"/>
    <w:rsid w:val="00AA1B06"/>
    <w:rsid w:val="00AB387E"/>
    <w:rsid w:val="00AD117A"/>
    <w:rsid w:val="00AE2456"/>
    <w:rsid w:val="00AE3CAF"/>
    <w:rsid w:val="00AE7612"/>
    <w:rsid w:val="00B033A3"/>
    <w:rsid w:val="00B04352"/>
    <w:rsid w:val="00B32E3D"/>
    <w:rsid w:val="00B40074"/>
    <w:rsid w:val="00B421AC"/>
    <w:rsid w:val="00B539DC"/>
    <w:rsid w:val="00BB5A45"/>
    <w:rsid w:val="00BE580F"/>
    <w:rsid w:val="00C2649E"/>
    <w:rsid w:val="00C43DF4"/>
    <w:rsid w:val="00C47390"/>
    <w:rsid w:val="00C47915"/>
    <w:rsid w:val="00C67F44"/>
    <w:rsid w:val="00C74C8E"/>
    <w:rsid w:val="00C822D4"/>
    <w:rsid w:val="00C86927"/>
    <w:rsid w:val="00C86AFD"/>
    <w:rsid w:val="00CE47A6"/>
    <w:rsid w:val="00CE741F"/>
    <w:rsid w:val="00D00748"/>
    <w:rsid w:val="00D3276C"/>
    <w:rsid w:val="00D57CA4"/>
    <w:rsid w:val="00D8757A"/>
    <w:rsid w:val="00D94CA7"/>
    <w:rsid w:val="00DD7EA8"/>
    <w:rsid w:val="00E02F6D"/>
    <w:rsid w:val="00E10242"/>
    <w:rsid w:val="00E31764"/>
    <w:rsid w:val="00E34F0A"/>
    <w:rsid w:val="00E368BA"/>
    <w:rsid w:val="00E61DC7"/>
    <w:rsid w:val="00E627DC"/>
    <w:rsid w:val="00E646F9"/>
    <w:rsid w:val="00E67272"/>
    <w:rsid w:val="00EB30ED"/>
    <w:rsid w:val="00EC54C5"/>
    <w:rsid w:val="00EF1008"/>
    <w:rsid w:val="00EF6D2A"/>
    <w:rsid w:val="00F0219B"/>
    <w:rsid w:val="00F044FD"/>
    <w:rsid w:val="00F250D4"/>
    <w:rsid w:val="00F43810"/>
    <w:rsid w:val="00F81EFE"/>
    <w:rsid w:val="00F8743D"/>
    <w:rsid w:val="00F96E5F"/>
    <w:rsid w:val="00F97E49"/>
    <w:rsid w:val="00FB2FA4"/>
    <w:rsid w:val="00FE2EC1"/>
    <w:rsid w:val="00FE6F5C"/>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B2BD"/>
  <w15:docId w15:val="{980DCA51-7447-4B54-A761-D99AEEC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newschoolexeter.co.uk/&amp;rct=j&amp;frm=1&amp;q=&amp;esrc=s&amp;sa=U&amp;ved=0ahUKEwjevZCM0szSAhWHHsAKHT2xCVkQwW4IFjAA&amp;usg=AFQjCNFx2IDx6_tRGliqKncTR8W19Dhu-A" TargetMode="External"/><Relationship Id="rId13" Type="http://schemas.openxmlformats.org/officeDocument/2006/relationships/hyperlink" Target="https://new.devon.gov.uk/dsva/" TargetMode="External"/><Relationship Id="rId18" Type="http://schemas.openxmlformats.org/officeDocument/2006/relationships/hyperlink" Target="http://www.beatbullying.org/" TargetMode="External"/><Relationship Id="rId26" Type="http://schemas.openxmlformats.org/officeDocument/2006/relationships/hyperlink" Target="mailto:mashsecure@devon.gcsx.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ferinternet.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von.gov.uk/safeguarding" TargetMode="External"/><Relationship Id="rId17" Type="http://schemas.openxmlformats.org/officeDocument/2006/relationships/hyperlink" Target="http://anti-bullyingalliance.org.uk/" TargetMode="External"/><Relationship Id="rId25" Type="http://schemas.openxmlformats.org/officeDocument/2006/relationships/image" Target="media/image2.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ildline.org.uk/pages/home.aspx" TargetMode="External"/><Relationship Id="rId20" Type="http://schemas.openxmlformats.org/officeDocument/2006/relationships/hyperlink" Target="https://www.thinkuknow.co.uk/" TargetMode="External"/><Relationship Id="rId29" Type="http://schemas.openxmlformats.org/officeDocument/2006/relationships/hyperlink" Target="mailto:earlyhelpnorthsecuremailbox@devon.gcs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https://www.intercomtrust.org.uk/item/55-schools-transgender-guidance-july-2015" TargetMode="External"/><Relationship Id="rId32" Type="http://schemas.openxmlformats.org/officeDocument/2006/relationships/hyperlink" Target="mailto:earlyhelpexetersecuremailbox@devon.gcsx.gov.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hyperlink" Target="http://www.mermaidsuk.org.uk/assets/media/East%20Sussex%20schools%20transgender%20toolkit.pdf" TargetMode="External"/><Relationship Id="rId28" Type="http://schemas.openxmlformats.org/officeDocument/2006/relationships/hyperlink" Target="https://new.devon.gov.uk/educationandfamilies/child-protection/managing-allegations-against-adults-working-with-children" TargetMode="External"/><Relationship Id="rId36" Type="http://schemas.openxmlformats.org/officeDocument/2006/relationships/footer" Target="footer2.xml"/><Relationship Id="rId10" Type="http://schemas.openxmlformats.org/officeDocument/2006/relationships/image" Target="https://encrypted-tbn3.gstatic.com/images?q=tbn:ANd9GcQHVnpsVUaVTbof7oOitxclPkfX83gwAJyzOGD2SKASFpErWDUINiy4lA" TargetMode="External"/><Relationship Id="rId19" Type="http://schemas.openxmlformats.org/officeDocument/2006/relationships/hyperlink" Target="http://www.childnet.com/" TargetMode="External"/><Relationship Id="rId31" Type="http://schemas.openxmlformats.org/officeDocument/2006/relationships/hyperlink" Target="mailto:earlyhelpsouthsecuremailbox@devon.gcsx.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445977/3799_Revised_Prevent_Duty_Guidance__England_Wales_V2-Interactive.pdf" TargetMode="External"/><Relationship Id="rId22" Type="http://schemas.openxmlformats.org/officeDocument/2006/relationships/hyperlink" Target="http://www.mermaidsuk.org.uk/" TargetMode="External"/><Relationship Id="rId27" Type="http://schemas.openxmlformats.org/officeDocument/2006/relationships/hyperlink" Target="https://new.devon.gov.uk/educationandfamilies/child-protection/making-a-mash-enquiry" TargetMode="External"/><Relationship Id="rId30" Type="http://schemas.openxmlformats.org/officeDocument/2006/relationships/hyperlink" Target="mailto:earlyhelpmideastsecuremailbox@devon.gcsx.gov.u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1670-2DCD-40DE-AC29-B418B5F9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13269</Words>
  <Characters>75636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Michelle Taylor</cp:lastModifiedBy>
  <cp:revision>2</cp:revision>
  <cp:lastPrinted>2019-01-25T10:50:00Z</cp:lastPrinted>
  <dcterms:created xsi:type="dcterms:W3CDTF">2019-01-25T14:10:00Z</dcterms:created>
  <dcterms:modified xsi:type="dcterms:W3CDTF">2019-01-25T14:10:00Z</dcterms:modified>
</cp:coreProperties>
</file>